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58D4" w:rsidRPr="00190A66" w:rsidRDefault="00510196" w:rsidP="00190A66">
      <w:pPr>
        <w:spacing w:after="0" w:line="480" w:lineRule="auto"/>
        <w:jc w:val="center"/>
        <w:rPr>
          <w:rFonts w:ascii="Times New Roman" w:hAnsi="Times New Roman" w:cs="Times New Roman"/>
          <w:b/>
          <w:sz w:val="24"/>
          <w:szCs w:val="24"/>
        </w:rPr>
      </w:pPr>
      <w:r w:rsidRPr="00190A66">
        <w:rPr>
          <w:rFonts w:ascii="Times New Roman" w:hAnsi="Times New Roman" w:cs="Times New Roman"/>
          <w:b/>
          <w:sz w:val="24"/>
          <w:szCs w:val="24"/>
        </w:rPr>
        <w:t>EVALUATING CORPORATE SOCIAL RESPONSIBILITY OF MINING COMPANIES IN GHANA FOR SUSTAINABLE DEVELOPMENT OF STAKEHOLDER COMMUNITIES: A CASE STUDY OF ASANKO GOLD GHANA LIMITED</w:t>
      </w:r>
    </w:p>
    <w:p w:rsidR="00510196" w:rsidRPr="00190A66" w:rsidRDefault="00510196" w:rsidP="00190A66">
      <w:pPr>
        <w:spacing w:after="0" w:line="480" w:lineRule="auto"/>
        <w:rPr>
          <w:rFonts w:ascii="Times New Roman" w:hAnsi="Times New Roman" w:cs="Times New Roman"/>
          <w:sz w:val="24"/>
          <w:szCs w:val="24"/>
        </w:rPr>
      </w:pPr>
    </w:p>
    <w:p w:rsidR="00177E1E" w:rsidRPr="00190A66" w:rsidRDefault="00177E1E" w:rsidP="00190A66">
      <w:pPr>
        <w:spacing w:after="0" w:line="480" w:lineRule="auto"/>
        <w:rPr>
          <w:rFonts w:ascii="Times New Roman" w:hAnsi="Times New Roman" w:cs="Times New Roman"/>
          <w:sz w:val="24"/>
          <w:szCs w:val="24"/>
        </w:rPr>
      </w:pPr>
    </w:p>
    <w:p w:rsidR="00510196" w:rsidRPr="00190A66" w:rsidRDefault="00510196" w:rsidP="00190A66">
      <w:pPr>
        <w:spacing w:after="0" w:line="480" w:lineRule="auto"/>
        <w:jc w:val="center"/>
        <w:rPr>
          <w:rFonts w:ascii="Times New Roman" w:hAnsi="Times New Roman" w:cs="Times New Roman"/>
          <w:sz w:val="24"/>
          <w:szCs w:val="24"/>
        </w:rPr>
      </w:pPr>
      <w:r w:rsidRPr="00190A66">
        <w:rPr>
          <w:rFonts w:ascii="Times New Roman" w:hAnsi="Times New Roman" w:cs="Times New Roman"/>
          <w:sz w:val="24"/>
          <w:szCs w:val="24"/>
        </w:rPr>
        <w:t>By</w:t>
      </w:r>
    </w:p>
    <w:p w:rsidR="00942745" w:rsidRPr="00190A66" w:rsidRDefault="00942745" w:rsidP="00190A66">
      <w:pPr>
        <w:spacing w:after="0" w:line="480" w:lineRule="auto"/>
        <w:jc w:val="center"/>
        <w:rPr>
          <w:rFonts w:ascii="Times New Roman" w:hAnsi="Times New Roman" w:cs="Times New Roman"/>
          <w:sz w:val="24"/>
          <w:szCs w:val="24"/>
        </w:rPr>
      </w:pPr>
      <w:r w:rsidRPr="00190A66">
        <w:rPr>
          <w:rFonts w:ascii="Times New Roman" w:hAnsi="Times New Roman" w:cs="Times New Roman"/>
          <w:sz w:val="24"/>
          <w:szCs w:val="24"/>
        </w:rPr>
        <w:t xml:space="preserve">Isaac </w:t>
      </w:r>
      <w:proofErr w:type="spellStart"/>
      <w:r w:rsidRPr="00190A66">
        <w:rPr>
          <w:rFonts w:ascii="Times New Roman" w:hAnsi="Times New Roman" w:cs="Times New Roman"/>
          <w:sz w:val="24"/>
          <w:szCs w:val="24"/>
        </w:rPr>
        <w:t>Ndede</w:t>
      </w:r>
      <w:proofErr w:type="spellEnd"/>
      <w:r w:rsidRPr="00190A66">
        <w:rPr>
          <w:rFonts w:ascii="Times New Roman" w:hAnsi="Times New Roman" w:cs="Times New Roman"/>
          <w:sz w:val="24"/>
          <w:szCs w:val="24"/>
        </w:rPr>
        <w:t xml:space="preserve">                   </w:t>
      </w:r>
    </w:p>
    <w:p w:rsidR="00510196" w:rsidRPr="00190A66" w:rsidRDefault="000A466B" w:rsidP="00190A66">
      <w:pPr>
        <w:spacing w:after="0" w:line="480" w:lineRule="auto"/>
        <w:jc w:val="center"/>
        <w:rPr>
          <w:rFonts w:ascii="Times New Roman" w:hAnsi="Times New Roman" w:cs="Times New Roman"/>
          <w:sz w:val="24"/>
          <w:szCs w:val="24"/>
        </w:rPr>
      </w:pPr>
      <w:r w:rsidRPr="00190A66">
        <w:rPr>
          <w:rFonts w:ascii="Times New Roman" w:hAnsi="Times New Roman" w:cs="Times New Roman"/>
          <w:sz w:val="24"/>
          <w:szCs w:val="24"/>
        </w:rPr>
        <w:t>(BSc Electrical/Electronic Engineering</w:t>
      </w:r>
      <w:r w:rsidR="00510196" w:rsidRPr="00190A66">
        <w:rPr>
          <w:rFonts w:ascii="Times New Roman" w:hAnsi="Times New Roman" w:cs="Times New Roman"/>
          <w:sz w:val="24"/>
          <w:szCs w:val="24"/>
        </w:rPr>
        <w:t>)</w:t>
      </w:r>
    </w:p>
    <w:p w:rsidR="00B8117E" w:rsidRPr="00190A66" w:rsidRDefault="00B8117E" w:rsidP="00190A66">
      <w:pPr>
        <w:spacing w:after="0" w:line="480" w:lineRule="auto"/>
        <w:jc w:val="center"/>
        <w:rPr>
          <w:rFonts w:ascii="Times New Roman" w:hAnsi="Times New Roman" w:cs="Times New Roman"/>
          <w:sz w:val="24"/>
          <w:szCs w:val="24"/>
        </w:rPr>
      </w:pPr>
    </w:p>
    <w:p w:rsidR="00510196" w:rsidRPr="00190A66" w:rsidRDefault="009F0AC4" w:rsidP="00190A66">
      <w:pPr>
        <w:spacing w:after="0" w:line="480" w:lineRule="auto"/>
        <w:jc w:val="center"/>
        <w:rPr>
          <w:rFonts w:ascii="Times New Roman" w:hAnsi="Times New Roman" w:cs="Times New Roman"/>
          <w:sz w:val="24"/>
          <w:szCs w:val="24"/>
        </w:rPr>
      </w:pPr>
      <w:r w:rsidRPr="00190A66">
        <w:rPr>
          <w:rFonts w:ascii="Times New Roman" w:hAnsi="Times New Roman" w:cs="Times New Roman"/>
          <w:sz w:val="24"/>
          <w:szCs w:val="24"/>
        </w:rPr>
        <w:t>A thesis submitt</w:t>
      </w:r>
      <w:r w:rsidR="00C14994">
        <w:rPr>
          <w:rFonts w:ascii="Times New Roman" w:hAnsi="Times New Roman" w:cs="Times New Roman"/>
          <w:sz w:val="24"/>
          <w:szCs w:val="24"/>
        </w:rPr>
        <w:t xml:space="preserve">ed to </w:t>
      </w:r>
      <w:r w:rsidR="00551E74">
        <w:rPr>
          <w:rFonts w:ascii="Times New Roman" w:hAnsi="Times New Roman" w:cs="Times New Roman"/>
          <w:sz w:val="24"/>
          <w:szCs w:val="24"/>
        </w:rPr>
        <w:t xml:space="preserve">the Department of Construction </w:t>
      </w:r>
      <w:r w:rsidRPr="00190A66">
        <w:rPr>
          <w:rFonts w:ascii="Times New Roman" w:hAnsi="Times New Roman" w:cs="Times New Roman"/>
          <w:sz w:val="24"/>
          <w:szCs w:val="24"/>
        </w:rPr>
        <w:t>Technology</w:t>
      </w:r>
      <w:r w:rsidR="00C14994">
        <w:rPr>
          <w:rFonts w:ascii="Times New Roman" w:hAnsi="Times New Roman" w:cs="Times New Roman"/>
          <w:sz w:val="24"/>
          <w:szCs w:val="24"/>
        </w:rPr>
        <w:t xml:space="preserve"> and Management</w:t>
      </w:r>
      <w:r w:rsidRPr="00190A66">
        <w:rPr>
          <w:rFonts w:ascii="Times New Roman" w:hAnsi="Times New Roman" w:cs="Times New Roman"/>
          <w:sz w:val="24"/>
          <w:szCs w:val="24"/>
        </w:rPr>
        <w:t>, Kwame Nkrumah University of Science and Technology, Kumasi</w:t>
      </w:r>
      <w:r w:rsidR="00114543" w:rsidRPr="00190A66">
        <w:rPr>
          <w:rFonts w:ascii="Times New Roman" w:hAnsi="Times New Roman" w:cs="Times New Roman"/>
          <w:sz w:val="24"/>
          <w:szCs w:val="24"/>
        </w:rPr>
        <w:t>,</w:t>
      </w:r>
      <w:r w:rsidRPr="00190A66">
        <w:rPr>
          <w:rFonts w:ascii="Times New Roman" w:hAnsi="Times New Roman" w:cs="Times New Roman"/>
          <w:sz w:val="24"/>
          <w:szCs w:val="24"/>
        </w:rPr>
        <w:t xml:space="preserve"> in partial </w:t>
      </w:r>
      <w:r w:rsidR="009644D7" w:rsidRPr="00190A66">
        <w:rPr>
          <w:rFonts w:ascii="Times New Roman" w:hAnsi="Times New Roman" w:cs="Times New Roman"/>
          <w:sz w:val="24"/>
          <w:szCs w:val="24"/>
        </w:rPr>
        <w:t>fulfillment</w:t>
      </w:r>
      <w:r w:rsidRPr="00190A66">
        <w:rPr>
          <w:rFonts w:ascii="Times New Roman" w:hAnsi="Times New Roman" w:cs="Times New Roman"/>
          <w:sz w:val="24"/>
          <w:szCs w:val="24"/>
        </w:rPr>
        <w:t xml:space="preserve"> of the requirements for the degree of </w:t>
      </w:r>
    </w:p>
    <w:p w:rsidR="00114543" w:rsidRPr="00190A66" w:rsidRDefault="00114543" w:rsidP="00190A66">
      <w:pPr>
        <w:spacing w:after="0" w:line="480" w:lineRule="auto"/>
        <w:jc w:val="center"/>
        <w:rPr>
          <w:rFonts w:ascii="Times New Roman" w:hAnsi="Times New Roman" w:cs="Times New Roman"/>
          <w:sz w:val="24"/>
          <w:szCs w:val="24"/>
        </w:rPr>
      </w:pPr>
    </w:p>
    <w:p w:rsidR="00114543" w:rsidRPr="00190A66" w:rsidRDefault="00114543" w:rsidP="00190A66">
      <w:pPr>
        <w:spacing w:after="0" w:line="480" w:lineRule="auto"/>
        <w:jc w:val="center"/>
        <w:rPr>
          <w:rFonts w:ascii="Times New Roman" w:hAnsi="Times New Roman" w:cs="Times New Roman"/>
          <w:sz w:val="24"/>
          <w:szCs w:val="24"/>
        </w:rPr>
      </w:pPr>
    </w:p>
    <w:p w:rsidR="00114543" w:rsidRPr="00190A66" w:rsidRDefault="00114543" w:rsidP="00190A66">
      <w:pPr>
        <w:spacing w:after="0" w:line="480" w:lineRule="auto"/>
        <w:jc w:val="center"/>
        <w:rPr>
          <w:rFonts w:ascii="Times New Roman" w:hAnsi="Times New Roman" w:cs="Times New Roman"/>
          <w:sz w:val="24"/>
          <w:szCs w:val="24"/>
        </w:rPr>
      </w:pPr>
    </w:p>
    <w:p w:rsidR="00510196" w:rsidRPr="00190A66" w:rsidRDefault="00510196" w:rsidP="00190A66">
      <w:pPr>
        <w:spacing w:after="0" w:line="480" w:lineRule="auto"/>
        <w:jc w:val="center"/>
        <w:rPr>
          <w:rFonts w:ascii="Times New Roman" w:hAnsi="Times New Roman" w:cs="Times New Roman"/>
          <w:sz w:val="24"/>
          <w:szCs w:val="24"/>
        </w:rPr>
      </w:pPr>
      <w:r w:rsidRPr="00190A66">
        <w:rPr>
          <w:rFonts w:ascii="Times New Roman" w:hAnsi="Times New Roman" w:cs="Times New Roman"/>
          <w:sz w:val="24"/>
          <w:szCs w:val="24"/>
        </w:rPr>
        <w:t xml:space="preserve">MASTER </w:t>
      </w:r>
      <w:r w:rsidR="00C14994" w:rsidRPr="00190A66">
        <w:rPr>
          <w:rFonts w:ascii="Times New Roman" w:hAnsi="Times New Roman" w:cs="Times New Roman"/>
          <w:sz w:val="24"/>
          <w:szCs w:val="24"/>
        </w:rPr>
        <w:t xml:space="preserve">OF </w:t>
      </w:r>
      <w:r w:rsidR="00C14994">
        <w:rPr>
          <w:rFonts w:ascii="Times New Roman" w:hAnsi="Times New Roman" w:cs="Times New Roman"/>
          <w:sz w:val="24"/>
          <w:szCs w:val="24"/>
        </w:rPr>
        <w:t xml:space="preserve">SCIENCE IN </w:t>
      </w:r>
      <w:r w:rsidRPr="00190A66">
        <w:rPr>
          <w:rFonts w:ascii="Times New Roman" w:hAnsi="Times New Roman" w:cs="Times New Roman"/>
          <w:sz w:val="24"/>
          <w:szCs w:val="24"/>
        </w:rPr>
        <w:t>PROJECT MANAGEMENT</w:t>
      </w:r>
    </w:p>
    <w:p w:rsidR="00B8117E" w:rsidRPr="00190A66" w:rsidRDefault="00B8117E" w:rsidP="00190A66">
      <w:pPr>
        <w:spacing w:after="0" w:line="480" w:lineRule="auto"/>
        <w:rPr>
          <w:rFonts w:ascii="Times New Roman" w:hAnsi="Times New Roman" w:cs="Times New Roman"/>
          <w:sz w:val="24"/>
          <w:szCs w:val="24"/>
        </w:rPr>
      </w:pPr>
    </w:p>
    <w:p w:rsidR="00177E1E" w:rsidRPr="00190A66" w:rsidRDefault="00177E1E" w:rsidP="00190A66">
      <w:pPr>
        <w:spacing w:after="0" w:line="480" w:lineRule="auto"/>
        <w:rPr>
          <w:rFonts w:ascii="Times New Roman" w:hAnsi="Times New Roman" w:cs="Times New Roman"/>
          <w:sz w:val="24"/>
          <w:szCs w:val="24"/>
        </w:rPr>
      </w:pPr>
    </w:p>
    <w:p w:rsidR="00177E1E" w:rsidRPr="00190A66" w:rsidRDefault="00177E1E" w:rsidP="00190A66">
      <w:pPr>
        <w:spacing w:after="0" w:line="480" w:lineRule="auto"/>
        <w:rPr>
          <w:rFonts w:ascii="Times New Roman" w:hAnsi="Times New Roman" w:cs="Times New Roman"/>
          <w:sz w:val="24"/>
          <w:szCs w:val="24"/>
        </w:rPr>
      </w:pPr>
    </w:p>
    <w:p w:rsidR="00B8117E" w:rsidRPr="00190A66" w:rsidRDefault="00C14994" w:rsidP="00190A66">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NOVEMBER</w:t>
      </w:r>
      <w:r w:rsidR="00190A66" w:rsidRPr="00190A66">
        <w:rPr>
          <w:rFonts w:ascii="Times New Roman" w:hAnsi="Times New Roman" w:cs="Times New Roman"/>
          <w:sz w:val="24"/>
          <w:szCs w:val="24"/>
        </w:rPr>
        <w:t>, 2019</w:t>
      </w:r>
    </w:p>
    <w:p w:rsidR="00B8117E" w:rsidRPr="00190A66" w:rsidRDefault="00B8117E" w:rsidP="00190A66">
      <w:pPr>
        <w:spacing w:after="0" w:line="480" w:lineRule="auto"/>
        <w:jc w:val="center"/>
        <w:rPr>
          <w:rFonts w:ascii="Times New Roman" w:hAnsi="Times New Roman" w:cs="Times New Roman"/>
          <w:sz w:val="24"/>
          <w:szCs w:val="24"/>
        </w:rPr>
      </w:pPr>
    </w:p>
    <w:p w:rsidR="00510196" w:rsidRPr="00190A66" w:rsidRDefault="00510196" w:rsidP="00190A66">
      <w:pPr>
        <w:pStyle w:val="Heading2"/>
        <w:spacing w:before="0" w:line="480" w:lineRule="auto"/>
        <w:jc w:val="center"/>
        <w:rPr>
          <w:rFonts w:cs="Times New Roman"/>
          <w:szCs w:val="24"/>
        </w:rPr>
      </w:pPr>
      <w:bookmarkStart w:id="0" w:name="_Toc19358136"/>
      <w:bookmarkStart w:id="1" w:name="_Toc22548872"/>
      <w:r w:rsidRPr="00190A66">
        <w:rPr>
          <w:rFonts w:cs="Times New Roman"/>
          <w:szCs w:val="24"/>
        </w:rPr>
        <w:lastRenderedPageBreak/>
        <w:t>DECLARATION</w:t>
      </w:r>
      <w:bookmarkEnd w:id="0"/>
      <w:bookmarkEnd w:id="1"/>
    </w:p>
    <w:p w:rsidR="00510196" w:rsidRPr="00C14994" w:rsidRDefault="00510196"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I hereby declare that this s</w:t>
      </w:r>
      <w:r w:rsidR="00C14994">
        <w:rPr>
          <w:rFonts w:ascii="Times New Roman" w:hAnsi="Times New Roman" w:cs="Times New Roman"/>
          <w:sz w:val="24"/>
          <w:szCs w:val="24"/>
        </w:rPr>
        <w:t>ub</w:t>
      </w:r>
      <w:r w:rsidR="00554141">
        <w:rPr>
          <w:rFonts w:ascii="Times New Roman" w:hAnsi="Times New Roman" w:cs="Times New Roman"/>
          <w:sz w:val="24"/>
          <w:szCs w:val="24"/>
        </w:rPr>
        <w:t>mission is my own work and that</w:t>
      </w:r>
      <w:r w:rsidR="00C14994">
        <w:rPr>
          <w:rFonts w:ascii="Times New Roman" w:hAnsi="Times New Roman" w:cs="Times New Roman"/>
          <w:sz w:val="24"/>
          <w:szCs w:val="24"/>
        </w:rPr>
        <w:t xml:space="preserve"> to the best of my </w:t>
      </w:r>
      <w:r w:rsidR="00554141">
        <w:rPr>
          <w:rFonts w:ascii="Times New Roman" w:hAnsi="Times New Roman" w:cs="Times New Roman"/>
          <w:sz w:val="24"/>
          <w:szCs w:val="24"/>
        </w:rPr>
        <w:t xml:space="preserve">knowledge and </w:t>
      </w:r>
      <w:r w:rsidR="00C14994">
        <w:rPr>
          <w:rFonts w:ascii="Times New Roman" w:hAnsi="Times New Roman" w:cs="Times New Roman"/>
          <w:sz w:val="24"/>
          <w:szCs w:val="24"/>
        </w:rPr>
        <w:t>beliefs, it contains no materials previously published or written by another person nor materials which to</w:t>
      </w:r>
      <w:r w:rsidR="00554141">
        <w:rPr>
          <w:rFonts w:ascii="Times New Roman" w:hAnsi="Times New Roman" w:cs="Times New Roman"/>
          <w:sz w:val="24"/>
          <w:szCs w:val="24"/>
        </w:rPr>
        <w:t xml:space="preserve"> a</w:t>
      </w:r>
      <w:r w:rsidR="00C14994">
        <w:rPr>
          <w:rFonts w:ascii="Times New Roman" w:hAnsi="Times New Roman" w:cs="Times New Roman"/>
          <w:sz w:val="24"/>
          <w:szCs w:val="24"/>
        </w:rPr>
        <w:t xml:space="preserve"> substantial extent has been accepted for</w:t>
      </w:r>
      <w:bookmarkStart w:id="2" w:name="_GoBack"/>
      <w:bookmarkEnd w:id="2"/>
      <w:r w:rsidR="00C14994">
        <w:rPr>
          <w:rFonts w:ascii="Times New Roman" w:hAnsi="Times New Roman" w:cs="Times New Roman"/>
          <w:sz w:val="24"/>
          <w:szCs w:val="24"/>
        </w:rPr>
        <w:t xml:space="preserve"> the award of any other degree or diploma at Kwame Nkrumah University of </w:t>
      </w:r>
      <w:r w:rsidR="00554141">
        <w:rPr>
          <w:rFonts w:ascii="Times New Roman" w:hAnsi="Times New Roman" w:cs="Times New Roman"/>
          <w:sz w:val="24"/>
          <w:szCs w:val="24"/>
        </w:rPr>
        <w:t>Science</w:t>
      </w:r>
      <w:r w:rsidR="00C14994">
        <w:rPr>
          <w:rFonts w:ascii="Times New Roman" w:hAnsi="Times New Roman" w:cs="Times New Roman"/>
          <w:sz w:val="24"/>
          <w:szCs w:val="24"/>
        </w:rPr>
        <w:t xml:space="preserve"> and Technology</w:t>
      </w:r>
      <w:r w:rsidR="00554141">
        <w:rPr>
          <w:rFonts w:ascii="Times New Roman" w:hAnsi="Times New Roman" w:cs="Times New Roman"/>
          <w:sz w:val="24"/>
          <w:szCs w:val="24"/>
        </w:rPr>
        <w:t>, Kumasi or any other educational institution, except where due acknowledgement is made in the thesis.</w:t>
      </w:r>
      <w:r w:rsidRPr="00190A66">
        <w:rPr>
          <w:rFonts w:ascii="Times New Roman" w:hAnsi="Times New Roman" w:cs="Times New Roman"/>
          <w:b/>
          <w:sz w:val="24"/>
          <w:szCs w:val="24"/>
        </w:rPr>
        <w:t xml:space="preserve"> </w:t>
      </w:r>
    </w:p>
    <w:p w:rsidR="00DE658A" w:rsidRPr="00190A66" w:rsidRDefault="00DE658A" w:rsidP="00190A66">
      <w:pPr>
        <w:spacing w:after="0" w:line="480" w:lineRule="auto"/>
        <w:rPr>
          <w:rFonts w:ascii="Times New Roman" w:hAnsi="Times New Roman" w:cs="Times New Roman"/>
          <w:b/>
          <w:sz w:val="24"/>
          <w:szCs w:val="24"/>
        </w:rPr>
      </w:pPr>
    </w:p>
    <w:p w:rsidR="00323439" w:rsidRPr="00190A66" w:rsidRDefault="00323439"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 xml:space="preserve">…………………………………………     …………………..      </w:t>
      </w:r>
      <w:r w:rsidR="00190A66">
        <w:rPr>
          <w:rFonts w:ascii="Times New Roman" w:hAnsi="Times New Roman" w:cs="Times New Roman"/>
          <w:sz w:val="24"/>
          <w:szCs w:val="24"/>
        </w:rPr>
        <w:tab/>
      </w:r>
      <w:r w:rsidRPr="00190A66">
        <w:rPr>
          <w:rFonts w:ascii="Times New Roman" w:hAnsi="Times New Roman" w:cs="Times New Roman"/>
          <w:sz w:val="24"/>
          <w:szCs w:val="24"/>
        </w:rPr>
        <w:t>…………………..</w:t>
      </w:r>
    </w:p>
    <w:p w:rsidR="00323439" w:rsidRPr="00190A66" w:rsidRDefault="00510196"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Student Name</w:t>
      </w:r>
      <w:r w:rsidR="00323439" w:rsidRPr="00190A66">
        <w:rPr>
          <w:rFonts w:ascii="Times New Roman" w:hAnsi="Times New Roman" w:cs="Times New Roman"/>
          <w:sz w:val="24"/>
          <w:szCs w:val="24"/>
        </w:rPr>
        <w:t xml:space="preserve"> and ID</w:t>
      </w:r>
      <w:r w:rsidRPr="00190A66">
        <w:rPr>
          <w:rFonts w:ascii="Times New Roman" w:hAnsi="Times New Roman" w:cs="Times New Roman"/>
          <w:sz w:val="24"/>
          <w:szCs w:val="24"/>
        </w:rPr>
        <w:t>:</w:t>
      </w:r>
      <w:r w:rsidR="00B8117E" w:rsidRPr="00190A66">
        <w:rPr>
          <w:rFonts w:ascii="Times New Roman" w:hAnsi="Times New Roman" w:cs="Times New Roman"/>
          <w:sz w:val="24"/>
          <w:szCs w:val="24"/>
        </w:rPr>
        <w:t xml:space="preserve"> </w:t>
      </w:r>
      <w:r w:rsidR="00323439" w:rsidRPr="00190A66">
        <w:rPr>
          <w:rFonts w:ascii="Times New Roman" w:hAnsi="Times New Roman" w:cs="Times New Roman"/>
          <w:sz w:val="24"/>
          <w:szCs w:val="24"/>
        </w:rPr>
        <w:t xml:space="preserve">                                           </w:t>
      </w:r>
      <w:r w:rsidR="00F4203B" w:rsidRPr="00190A66">
        <w:rPr>
          <w:rFonts w:ascii="Times New Roman" w:hAnsi="Times New Roman" w:cs="Times New Roman"/>
          <w:sz w:val="24"/>
          <w:szCs w:val="24"/>
        </w:rPr>
        <w:t xml:space="preserve">   </w:t>
      </w:r>
      <w:r w:rsidR="00323439" w:rsidRPr="00190A66">
        <w:rPr>
          <w:rFonts w:ascii="Times New Roman" w:hAnsi="Times New Roman" w:cs="Times New Roman"/>
          <w:sz w:val="24"/>
          <w:szCs w:val="24"/>
        </w:rPr>
        <w:t xml:space="preserve">Signature                     </w:t>
      </w:r>
      <w:r w:rsidR="00F4203B" w:rsidRPr="00190A66">
        <w:rPr>
          <w:rFonts w:ascii="Times New Roman" w:hAnsi="Times New Roman" w:cs="Times New Roman"/>
          <w:sz w:val="24"/>
          <w:szCs w:val="24"/>
        </w:rPr>
        <w:t xml:space="preserve"> </w:t>
      </w:r>
      <w:r w:rsidR="00323439" w:rsidRPr="00190A66">
        <w:rPr>
          <w:rFonts w:ascii="Times New Roman" w:hAnsi="Times New Roman" w:cs="Times New Roman"/>
          <w:sz w:val="24"/>
          <w:szCs w:val="24"/>
        </w:rPr>
        <w:t xml:space="preserve"> Date</w:t>
      </w:r>
    </w:p>
    <w:p w:rsidR="00DE658A" w:rsidRPr="00190A66" w:rsidRDefault="00DE658A" w:rsidP="00190A66">
      <w:pPr>
        <w:spacing w:after="0" w:line="480" w:lineRule="auto"/>
        <w:rPr>
          <w:rFonts w:ascii="Times New Roman" w:hAnsi="Times New Roman" w:cs="Times New Roman"/>
          <w:b/>
          <w:sz w:val="24"/>
          <w:szCs w:val="24"/>
        </w:rPr>
      </w:pPr>
    </w:p>
    <w:p w:rsidR="00177E1E" w:rsidRPr="00190A66" w:rsidRDefault="00177E1E" w:rsidP="00190A66">
      <w:pPr>
        <w:spacing w:after="0" w:line="480" w:lineRule="auto"/>
        <w:rPr>
          <w:rFonts w:ascii="Times New Roman" w:hAnsi="Times New Roman" w:cs="Times New Roman"/>
          <w:b/>
          <w:sz w:val="24"/>
          <w:szCs w:val="24"/>
        </w:rPr>
      </w:pPr>
    </w:p>
    <w:p w:rsidR="00177E1E" w:rsidRPr="00190A66" w:rsidRDefault="00177E1E" w:rsidP="00190A66">
      <w:pPr>
        <w:spacing w:after="0" w:line="480" w:lineRule="auto"/>
        <w:rPr>
          <w:rFonts w:ascii="Times New Roman" w:hAnsi="Times New Roman" w:cs="Times New Roman"/>
          <w:b/>
          <w:sz w:val="24"/>
          <w:szCs w:val="24"/>
        </w:rPr>
      </w:pPr>
    </w:p>
    <w:p w:rsidR="00510196" w:rsidRPr="00190A66" w:rsidRDefault="00510196"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Certified by:</w:t>
      </w:r>
    </w:p>
    <w:p w:rsidR="00190A66" w:rsidRPr="00190A66" w:rsidRDefault="00190A66"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 xml:space="preserve">…………………………………………     …………………..      </w:t>
      </w:r>
      <w:r>
        <w:rPr>
          <w:rFonts w:ascii="Times New Roman" w:hAnsi="Times New Roman" w:cs="Times New Roman"/>
          <w:sz w:val="24"/>
          <w:szCs w:val="24"/>
        </w:rPr>
        <w:tab/>
      </w:r>
      <w:r w:rsidRPr="00190A66">
        <w:rPr>
          <w:rFonts w:ascii="Times New Roman" w:hAnsi="Times New Roman" w:cs="Times New Roman"/>
          <w:sz w:val="24"/>
          <w:szCs w:val="24"/>
        </w:rPr>
        <w:t>…………………..</w:t>
      </w:r>
    </w:p>
    <w:p w:rsidR="00510196" w:rsidRPr="00190A66" w:rsidRDefault="00F4203B"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Name of Supervisor</w:t>
      </w:r>
      <w:r w:rsidR="00510196" w:rsidRPr="00190A66">
        <w:rPr>
          <w:rFonts w:ascii="Times New Roman" w:hAnsi="Times New Roman" w:cs="Times New Roman"/>
          <w:sz w:val="24"/>
          <w:szCs w:val="24"/>
        </w:rPr>
        <w:t xml:space="preserve"> </w:t>
      </w:r>
      <w:r w:rsidRPr="00190A66">
        <w:rPr>
          <w:rFonts w:ascii="Times New Roman" w:hAnsi="Times New Roman" w:cs="Times New Roman"/>
          <w:sz w:val="24"/>
          <w:szCs w:val="24"/>
        </w:rPr>
        <w:t xml:space="preserve">                                                  </w:t>
      </w:r>
      <w:r w:rsidR="00510196" w:rsidRPr="00190A66">
        <w:rPr>
          <w:rFonts w:ascii="Times New Roman" w:hAnsi="Times New Roman" w:cs="Times New Roman"/>
          <w:sz w:val="24"/>
          <w:szCs w:val="24"/>
        </w:rPr>
        <w:t>Signature</w:t>
      </w:r>
      <w:r w:rsidRPr="00190A66">
        <w:rPr>
          <w:rFonts w:ascii="Times New Roman" w:hAnsi="Times New Roman" w:cs="Times New Roman"/>
          <w:sz w:val="24"/>
          <w:szCs w:val="24"/>
        </w:rPr>
        <w:t xml:space="preserve">                        </w:t>
      </w:r>
      <w:r w:rsidR="00510196" w:rsidRPr="00190A66">
        <w:rPr>
          <w:rFonts w:ascii="Times New Roman" w:hAnsi="Times New Roman" w:cs="Times New Roman"/>
          <w:sz w:val="24"/>
          <w:szCs w:val="24"/>
        </w:rPr>
        <w:t>Date</w:t>
      </w:r>
      <w:r w:rsidRPr="00190A66">
        <w:rPr>
          <w:rFonts w:ascii="Times New Roman" w:hAnsi="Times New Roman" w:cs="Times New Roman"/>
          <w:sz w:val="24"/>
          <w:szCs w:val="24"/>
        </w:rPr>
        <w:t xml:space="preserve"> </w:t>
      </w:r>
    </w:p>
    <w:p w:rsidR="00DE658A" w:rsidRPr="00190A66" w:rsidRDefault="00DE658A" w:rsidP="00190A66">
      <w:pPr>
        <w:spacing w:after="0" w:line="480" w:lineRule="auto"/>
        <w:rPr>
          <w:rFonts w:ascii="Times New Roman" w:hAnsi="Times New Roman" w:cs="Times New Roman"/>
          <w:b/>
          <w:sz w:val="24"/>
          <w:szCs w:val="24"/>
        </w:rPr>
      </w:pPr>
    </w:p>
    <w:p w:rsidR="00177E1E" w:rsidRPr="00190A66" w:rsidRDefault="00177E1E" w:rsidP="00190A66">
      <w:pPr>
        <w:spacing w:after="0" w:line="480" w:lineRule="auto"/>
        <w:rPr>
          <w:rFonts w:ascii="Times New Roman" w:hAnsi="Times New Roman" w:cs="Times New Roman"/>
          <w:b/>
          <w:sz w:val="24"/>
          <w:szCs w:val="24"/>
        </w:rPr>
      </w:pPr>
    </w:p>
    <w:p w:rsidR="00177E1E" w:rsidRPr="00190A66" w:rsidRDefault="00177E1E" w:rsidP="00190A66">
      <w:pPr>
        <w:spacing w:after="0" w:line="480" w:lineRule="auto"/>
        <w:rPr>
          <w:rFonts w:ascii="Times New Roman" w:hAnsi="Times New Roman" w:cs="Times New Roman"/>
          <w:b/>
          <w:sz w:val="24"/>
          <w:szCs w:val="24"/>
        </w:rPr>
      </w:pPr>
    </w:p>
    <w:p w:rsidR="00510196" w:rsidRPr="00190A66" w:rsidRDefault="00510196"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Certified by:</w:t>
      </w:r>
    </w:p>
    <w:p w:rsidR="00190A66" w:rsidRPr="00190A66" w:rsidRDefault="00190A66"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 xml:space="preserve">…………………………………………     …………………..      </w:t>
      </w:r>
      <w:r>
        <w:rPr>
          <w:rFonts w:ascii="Times New Roman" w:hAnsi="Times New Roman" w:cs="Times New Roman"/>
          <w:sz w:val="24"/>
          <w:szCs w:val="24"/>
        </w:rPr>
        <w:tab/>
      </w:r>
      <w:r w:rsidRPr="00190A66">
        <w:rPr>
          <w:rFonts w:ascii="Times New Roman" w:hAnsi="Times New Roman" w:cs="Times New Roman"/>
          <w:sz w:val="24"/>
          <w:szCs w:val="24"/>
        </w:rPr>
        <w:t>…………………..</w:t>
      </w:r>
    </w:p>
    <w:p w:rsidR="00510196" w:rsidRPr="00190A66" w:rsidRDefault="00510196" w:rsidP="00190A66">
      <w:pPr>
        <w:spacing w:after="0" w:line="480" w:lineRule="auto"/>
        <w:rPr>
          <w:rFonts w:ascii="Times New Roman" w:hAnsi="Times New Roman" w:cs="Times New Roman"/>
          <w:color w:val="000000" w:themeColor="text1"/>
          <w:sz w:val="24"/>
          <w:szCs w:val="24"/>
        </w:rPr>
      </w:pPr>
      <w:r w:rsidRPr="00190A66">
        <w:rPr>
          <w:rFonts w:ascii="Times New Roman" w:hAnsi="Times New Roman" w:cs="Times New Roman"/>
          <w:sz w:val="24"/>
          <w:szCs w:val="24"/>
        </w:rPr>
        <w:t>Head of Department</w:t>
      </w:r>
      <w:r w:rsidR="00F4203B" w:rsidRPr="00190A66">
        <w:rPr>
          <w:rFonts w:ascii="Times New Roman" w:hAnsi="Times New Roman" w:cs="Times New Roman"/>
          <w:sz w:val="24"/>
          <w:szCs w:val="24"/>
        </w:rPr>
        <w:t xml:space="preserve">                                                   </w:t>
      </w:r>
      <w:r w:rsidR="00F4203B" w:rsidRPr="00190A66">
        <w:rPr>
          <w:rFonts w:ascii="Times New Roman" w:hAnsi="Times New Roman" w:cs="Times New Roman"/>
          <w:color w:val="000000" w:themeColor="text1"/>
          <w:sz w:val="24"/>
          <w:szCs w:val="24"/>
        </w:rPr>
        <w:t xml:space="preserve"> </w:t>
      </w:r>
      <w:r w:rsidR="00F4203B" w:rsidRPr="00190A66">
        <w:rPr>
          <w:rFonts w:ascii="Times New Roman" w:hAnsi="Times New Roman" w:cs="Times New Roman"/>
          <w:sz w:val="24"/>
          <w:szCs w:val="24"/>
        </w:rPr>
        <w:t>Signature                       Date</w:t>
      </w:r>
    </w:p>
    <w:p w:rsidR="00510196" w:rsidRPr="00190A66" w:rsidRDefault="00510196" w:rsidP="00190A66">
      <w:pPr>
        <w:spacing w:after="0" w:line="480" w:lineRule="auto"/>
        <w:rPr>
          <w:rFonts w:ascii="Times New Roman" w:hAnsi="Times New Roman" w:cs="Times New Roman"/>
          <w:b/>
          <w:sz w:val="24"/>
          <w:szCs w:val="24"/>
        </w:rPr>
      </w:pPr>
    </w:p>
    <w:p w:rsidR="002608D6" w:rsidRPr="00190A66" w:rsidRDefault="002608D6" w:rsidP="00190A66">
      <w:pPr>
        <w:spacing w:after="0" w:line="480" w:lineRule="auto"/>
        <w:rPr>
          <w:rFonts w:ascii="Times New Roman" w:hAnsi="Times New Roman" w:cs="Times New Roman"/>
          <w:b/>
          <w:sz w:val="24"/>
          <w:szCs w:val="24"/>
        </w:rPr>
      </w:pPr>
    </w:p>
    <w:p w:rsidR="002608D6" w:rsidRPr="00190A66" w:rsidRDefault="002608D6" w:rsidP="00190A66">
      <w:pPr>
        <w:pStyle w:val="Heading2"/>
        <w:spacing w:before="0" w:line="480" w:lineRule="auto"/>
        <w:jc w:val="center"/>
        <w:rPr>
          <w:rFonts w:cs="Times New Roman"/>
          <w:szCs w:val="24"/>
        </w:rPr>
      </w:pPr>
      <w:bookmarkStart w:id="3" w:name="_Toc19358137"/>
      <w:bookmarkStart w:id="4" w:name="_Toc22548873"/>
      <w:r w:rsidRPr="00190A66">
        <w:rPr>
          <w:rFonts w:cs="Times New Roman"/>
          <w:szCs w:val="24"/>
        </w:rPr>
        <w:lastRenderedPageBreak/>
        <w:t>ABSTRACT</w:t>
      </w:r>
      <w:bookmarkEnd w:id="3"/>
      <w:bookmarkEnd w:id="4"/>
    </w:p>
    <w:p w:rsidR="00DE658A" w:rsidRPr="00190A66" w:rsidRDefault="002608D6" w:rsidP="00190A66">
      <w:pPr>
        <w:spacing w:after="0" w:line="240" w:lineRule="auto"/>
        <w:jc w:val="both"/>
        <w:rPr>
          <w:rFonts w:ascii="Times New Roman" w:hAnsi="Times New Roman" w:cs="Times New Roman"/>
          <w:sz w:val="24"/>
          <w:szCs w:val="24"/>
        </w:rPr>
      </w:pPr>
      <w:r w:rsidRPr="00190A66">
        <w:rPr>
          <w:rFonts w:ascii="Times New Roman" w:hAnsi="Times New Roman" w:cs="Times New Roman"/>
          <w:sz w:val="24"/>
          <w:szCs w:val="24"/>
        </w:rPr>
        <w:t>One of the important targets of most</w:t>
      </w:r>
      <w:r w:rsidR="004855E7" w:rsidRPr="00190A66">
        <w:rPr>
          <w:rFonts w:ascii="Times New Roman" w:hAnsi="Times New Roman" w:cs="Times New Roman"/>
          <w:sz w:val="24"/>
          <w:szCs w:val="24"/>
        </w:rPr>
        <w:t xml:space="preserve"> Corporate Social Responsibility</w:t>
      </w:r>
      <w:r w:rsidRPr="00190A66">
        <w:rPr>
          <w:rFonts w:ascii="Times New Roman" w:hAnsi="Times New Roman" w:cs="Times New Roman"/>
          <w:sz w:val="24"/>
          <w:szCs w:val="24"/>
        </w:rPr>
        <w:t xml:space="preserve"> </w:t>
      </w:r>
      <w:r w:rsidR="004855E7" w:rsidRPr="00190A66">
        <w:rPr>
          <w:rFonts w:ascii="Times New Roman" w:hAnsi="Times New Roman" w:cs="Times New Roman"/>
          <w:sz w:val="24"/>
          <w:szCs w:val="24"/>
        </w:rPr>
        <w:t>(CSR) efforts</w:t>
      </w:r>
      <w:r w:rsidRPr="00190A66">
        <w:rPr>
          <w:rFonts w:ascii="Times New Roman" w:hAnsi="Times New Roman" w:cs="Times New Roman"/>
          <w:sz w:val="24"/>
          <w:szCs w:val="24"/>
        </w:rPr>
        <w:t xml:space="preserve"> or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mining companies </w:t>
      </w:r>
      <w:proofErr w:type="gramStart"/>
      <w:r w:rsidRPr="00190A66">
        <w:rPr>
          <w:rFonts w:ascii="Times New Roman" w:hAnsi="Times New Roman" w:cs="Times New Roman"/>
          <w:sz w:val="24"/>
          <w:szCs w:val="24"/>
        </w:rPr>
        <w:t>are</w:t>
      </w:r>
      <w:proofErr w:type="gramEnd"/>
      <w:r w:rsidRPr="00190A66">
        <w:rPr>
          <w:rFonts w:ascii="Times New Roman" w:hAnsi="Times New Roman" w:cs="Times New Roman"/>
          <w:sz w:val="24"/>
          <w:szCs w:val="24"/>
        </w:rPr>
        <w:t xml:space="preserve"> the local communities, which are known to be often negatively affected by mining operations.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among other things, are expected to contribute significantly to sustainable development of these communities. Unfortunately, the actual impact of CSR projects and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mining firms on social, economic and environmental development of local communities is a subject of a long-standing debate over the years. This study was carried out with the general aim of assessing the </w:t>
      </w:r>
      <w:r w:rsidR="00C17051" w:rsidRPr="00190A66">
        <w:rPr>
          <w:rFonts w:ascii="Times New Roman" w:hAnsi="Times New Roman" w:cs="Times New Roman"/>
          <w:sz w:val="24"/>
          <w:szCs w:val="24"/>
        </w:rPr>
        <w:t>corporates social responsibility (</w:t>
      </w:r>
      <w:r w:rsidRPr="00190A66">
        <w:rPr>
          <w:rFonts w:ascii="Times New Roman" w:hAnsi="Times New Roman" w:cs="Times New Roman"/>
          <w:sz w:val="24"/>
          <w:szCs w:val="24"/>
        </w:rPr>
        <w:t>CSR</w:t>
      </w:r>
      <w:r w:rsidR="00C17051" w:rsidRPr="00190A66">
        <w:rPr>
          <w:rFonts w:ascii="Times New Roman" w:hAnsi="Times New Roman" w:cs="Times New Roman"/>
          <w:sz w:val="24"/>
          <w:szCs w:val="24"/>
        </w:rPr>
        <w:t>)</w:t>
      </w:r>
      <w:r w:rsidRPr="00190A66">
        <w:rPr>
          <w:rFonts w:ascii="Times New Roman" w:hAnsi="Times New Roman" w:cs="Times New Roman"/>
          <w:sz w:val="24"/>
          <w:szCs w:val="24"/>
        </w:rPr>
        <w:t xml:space="preserve"> contribution towards sustainable development in</w:t>
      </w:r>
      <w:r w:rsidR="004F3EEA" w:rsidRPr="00190A66">
        <w:rPr>
          <w:rFonts w:ascii="Times New Roman" w:hAnsi="Times New Roman" w:cs="Times New Roman"/>
          <w:sz w:val="24"/>
          <w:szCs w:val="24"/>
        </w:rPr>
        <w:t xml:space="preserve"> the stakeholder communities by</w:t>
      </w:r>
      <w:r w:rsidRPr="00190A66">
        <w:rPr>
          <w:rFonts w:ascii="Times New Roman" w:hAnsi="Times New Roman" w:cs="Times New Roman"/>
          <w:sz w:val="24"/>
          <w:szCs w:val="24"/>
        </w:rPr>
        <w:t xml:space="preserve"> the mining company, </w:t>
      </w:r>
      <w:proofErr w:type="spellStart"/>
      <w:r w:rsidRPr="00190A66">
        <w:rPr>
          <w:rFonts w:ascii="Times New Roman" w:hAnsi="Times New Roman" w:cs="Times New Roman"/>
          <w:sz w:val="24"/>
          <w:szCs w:val="24"/>
        </w:rPr>
        <w:t>Asanko</w:t>
      </w:r>
      <w:proofErr w:type="spellEnd"/>
      <w:r w:rsidRPr="00190A66">
        <w:rPr>
          <w:rFonts w:ascii="Times New Roman" w:hAnsi="Times New Roman" w:cs="Times New Roman"/>
          <w:sz w:val="24"/>
          <w:szCs w:val="24"/>
        </w:rPr>
        <w:t xml:space="preserve"> Gold Ghana Limited (AGGL). </w:t>
      </w:r>
      <w:r w:rsidR="00C17051" w:rsidRPr="00190A66">
        <w:rPr>
          <w:rFonts w:ascii="Times New Roman" w:hAnsi="Times New Roman" w:cs="Times New Roman"/>
          <w:sz w:val="24"/>
          <w:szCs w:val="24"/>
        </w:rPr>
        <w:t>Th</w:t>
      </w:r>
      <w:r w:rsidRPr="00190A66">
        <w:rPr>
          <w:rFonts w:ascii="Times New Roman" w:hAnsi="Times New Roman" w:cs="Times New Roman"/>
          <w:sz w:val="24"/>
          <w:szCs w:val="24"/>
        </w:rPr>
        <w:t xml:space="preserve">e </w:t>
      </w:r>
      <w:r w:rsidR="00C17051" w:rsidRPr="00190A66">
        <w:rPr>
          <w:rFonts w:ascii="Times New Roman" w:hAnsi="Times New Roman" w:cs="Times New Roman"/>
          <w:sz w:val="24"/>
          <w:szCs w:val="24"/>
        </w:rPr>
        <w:t xml:space="preserve">first </w:t>
      </w:r>
      <w:r w:rsidR="00E229DD" w:rsidRPr="00190A66">
        <w:rPr>
          <w:rFonts w:ascii="Times New Roman" w:hAnsi="Times New Roman" w:cs="Times New Roman"/>
          <w:sz w:val="24"/>
          <w:szCs w:val="24"/>
        </w:rPr>
        <w:t>research objective</w:t>
      </w:r>
      <w:r w:rsidRPr="00190A66">
        <w:rPr>
          <w:rFonts w:ascii="Times New Roman" w:hAnsi="Times New Roman" w:cs="Times New Roman"/>
          <w:sz w:val="24"/>
          <w:szCs w:val="24"/>
        </w:rPr>
        <w:t xml:space="preserve"> </w:t>
      </w:r>
      <w:r w:rsidR="00E229DD" w:rsidRPr="00190A66">
        <w:rPr>
          <w:rFonts w:ascii="Times New Roman" w:hAnsi="Times New Roman" w:cs="Times New Roman"/>
          <w:sz w:val="24"/>
          <w:szCs w:val="24"/>
        </w:rPr>
        <w:t>was</w:t>
      </w:r>
      <w:r w:rsidRPr="00190A66">
        <w:rPr>
          <w:rFonts w:ascii="Times New Roman" w:hAnsi="Times New Roman" w:cs="Times New Roman"/>
          <w:sz w:val="24"/>
          <w:szCs w:val="24"/>
        </w:rPr>
        <w:t xml:space="preserve"> to identify 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provided by the AGGL for developing the stakeholder communities. </w:t>
      </w:r>
      <w:r w:rsidR="00C17051" w:rsidRPr="00190A66">
        <w:rPr>
          <w:rFonts w:ascii="Times New Roman" w:hAnsi="Times New Roman" w:cs="Times New Roman"/>
          <w:sz w:val="24"/>
          <w:szCs w:val="24"/>
        </w:rPr>
        <w:t xml:space="preserve">The second research objective was to evaluate the extent of involvement of the community in CSR </w:t>
      </w:r>
      <w:proofErr w:type="spellStart"/>
      <w:r w:rsidR="00C17051" w:rsidRPr="00190A66">
        <w:rPr>
          <w:rFonts w:ascii="Times New Roman" w:hAnsi="Times New Roman" w:cs="Times New Roman"/>
          <w:sz w:val="24"/>
          <w:szCs w:val="24"/>
        </w:rPr>
        <w:t>programmes</w:t>
      </w:r>
      <w:proofErr w:type="spellEnd"/>
      <w:r w:rsidR="00C17051" w:rsidRPr="00190A66">
        <w:rPr>
          <w:rFonts w:ascii="Times New Roman" w:hAnsi="Times New Roman" w:cs="Times New Roman"/>
          <w:sz w:val="24"/>
          <w:szCs w:val="24"/>
        </w:rPr>
        <w:t xml:space="preserve"> of AGGL. The third research objective was to determine the challenges AGGL faces in discharging its CSR to the stakeholder communities </w:t>
      </w:r>
      <w:r w:rsidRPr="00190A66">
        <w:rPr>
          <w:rFonts w:ascii="Times New Roman" w:hAnsi="Times New Roman" w:cs="Times New Roman"/>
          <w:sz w:val="24"/>
          <w:szCs w:val="24"/>
        </w:rPr>
        <w:t xml:space="preserve">The population for the study was made up all the twenty-three (AGGL, 2016) communities identified by AGGL as its stakeholder communities and the mining company, AGGL. The target population was made up of 2,537 units which </w:t>
      </w:r>
      <w:proofErr w:type="gramStart"/>
      <w:r w:rsidRPr="00190A66">
        <w:rPr>
          <w:rFonts w:ascii="Times New Roman" w:hAnsi="Times New Roman" w:cs="Times New Roman"/>
          <w:sz w:val="24"/>
          <w:szCs w:val="24"/>
        </w:rPr>
        <w:t>consisted</w:t>
      </w:r>
      <w:proofErr w:type="gramEnd"/>
      <w:r w:rsidRPr="00190A66">
        <w:rPr>
          <w:rFonts w:ascii="Times New Roman" w:hAnsi="Times New Roman" w:cs="Times New Roman"/>
          <w:sz w:val="24"/>
          <w:szCs w:val="24"/>
        </w:rPr>
        <w:t xml:space="preserve"> all the representatives of the communities in the local government assembly unit committee members, traditional chiefs and elders, personnel of community department unit of AGGL, and the community residents who had been compensated by the company.</w:t>
      </w:r>
      <w:r w:rsidR="004855E7" w:rsidRPr="00190A66">
        <w:rPr>
          <w:rFonts w:ascii="Times New Roman" w:hAnsi="Times New Roman" w:cs="Times New Roman"/>
          <w:sz w:val="24"/>
          <w:szCs w:val="24"/>
        </w:rPr>
        <w:t xml:space="preserve"> A sample of 348 respondents</w:t>
      </w:r>
      <w:r w:rsidRPr="00190A66">
        <w:rPr>
          <w:rFonts w:ascii="Times New Roman" w:hAnsi="Times New Roman" w:cs="Times New Roman"/>
          <w:sz w:val="24"/>
          <w:szCs w:val="24"/>
        </w:rPr>
        <w:t xml:space="preserve"> were used in the analysis, this had been selected from the population through stratified and simple random sampling techniques. </w:t>
      </w:r>
      <w:r w:rsidR="001D1784" w:rsidRPr="00190A66">
        <w:rPr>
          <w:rFonts w:ascii="Times New Roman" w:hAnsi="Times New Roman" w:cs="Times New Roman"/>
          <w:sz w:val="24"/>
          <w:szCs w:val="24"/>
        </w:rPr>
        <w:t>The first</w:t>
      </w:r>
      <w:r w:rsidRPr="00190A66">
        <w:rPr>
          <w:rFonts w:ascii="Times New Roman" w:hAnsi="Times New Roman" w:cs="Times New Roman"/>
          <w:sz w:val="24"/>
          <w:szCs w:val="24"/>
        </w:rPr>
        <w:t xml:space="preserve"> findings of the research   was that vocational and technical skill training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the youth of the stakeholder communities was reported as a key CSR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of the mining company</w:t>
      </w:r>
      <w:r w:rsidR="001D1784" w:rsidRPr="00190A66">
        <w:rPr>
          <w:rFonts w:ascii="Times New Roman" w:hAnsi="Times New Roman" w:cs="Times New Roman"/>
          <w:sz w:val="24"/>
          <w:szCs w:val="24"/>
        </w:rPr>
        <w:t>.</w:t>
      </w:r>
      <w:r w:rsidRPr="00190A66">
        <w:rPr>
          <w:rFonts w:ascii="Times New Roman" w:hAnsi="Times New Roman" w:cs="Times New Roman"/>
          <w:sz w:val="24"/>
          <w:szCs w:val="24"/>
        </w:rPr>
        <w:t xml:space="preserve"> However, there were other essential </w:t>
      </w:r>
      <w:r w:rsidR="00C17051" w:rsidRPr="00190A66">
        <w:rPr>
          <w:rFonts w:ascii="Times New Roman" w:hAnsi="Times New Roman" w:cs="Times New Roman"/>
          <w:sz w:val="24"/>
          <w:szCs w:val="24"/>
        </w:rPr>
        <w:t xml:space="preserve">areas </w:t>
      </w:r>
      <w:r w:rsidRPr="00190A66">
        <w:rPr>
          <w:rFonts w:ascii="Times New Roman" w:hAnsi="Times New Roman" w:cs="Times New Roman"/>
          <w:sz w:val="24"/>
          <w:szCs w:val="24"/>
        </w:rPr>
        <w:t xml:space="preserve">for sustainable development of the stakeholder communities, but were not adequately addressed by 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w:t>
      </w:r>
      <w:r w:rsidR="001D1784" w:rsidRPr="00190A66">
        <w:rPr>
          <w:rFonts w:ascii="Times New Roman" w:hAnsi="Times New Roman" w:cs="Times New Roman"/>
          <w:sz w:val="24"/>
          <w:szCs w:val="24"/>
        </w:rPr>
        <w:t xml:space="preserve">The </w:t>
      </w:r>
      <w:r w:rsidR="004855E7" w:rsidRPr="00190A66">
        <w:rPr>
          <w:rFonts w:ascii="Times New Roman" w:hAnsi="Times New Roman" w:cs="Times New Roman"/>
          <w:sz w:val="24"/>
          <w:szCs w:val="24"/>
        </w:rPr>
        <w:t>second research finding was</w:t>
      </w:r>
      <w:r w:rsidR="001D1784" w:rsidRPr="00190A66">
        <w:rPr>
          <w:rFonts w:ascii="Times New Roman" w:hAnsi="Times New Roman" w:cs="Times New Roman"/>
          <w:sz w:val="24"/>
          <w:szCs w:val="24"/>
        </w:rPr>
        <w:t xml:space="preserve"> that in spite of the number of engagements the company had had with various stakeholders at higher levels, it seemed that the local and ordinary members of the communities felt they are not adequately engaged by AGGL on CSR </w:t>
      </w:r>
      <w:proofErr w:type="spellStart"/>
      <w:r w:rsidR="001D1784" w:rsidRPr="00190A66">
        <w:rPr>
          <w:rFonts w:ascii="Times New Roman" w:hAnsi="Times New Roman" w:cs="Times New Roman"/>
          <w:sz w:val="24"/>
          <w:szCs w:val="24"/>
        </w:rPr>
        <w:t>programmes</w:t>
      </w:r>
      <w:proofErr w:type="spellEnd"/>
      <w:r w:rsidR="001D1784" w:rsidRPr="00190A66">
        <w:rPr>
          <w:rFonts w:ascii="Times New Roman" w:hAnsi="Times New Roman" w:cs="Times New Roman"/>
          <w:sz w:val="24"/>
          <w:szCs w:val="24"/>
        </w:rPr>
        <w:t xml:space="preserve">. Thirdly, the study found that most respondents perceived the impact of divergent views of community members on the type of CSR as a challenge affecting CSR performance of the company. The ad hoc and reactive approach which largely seems to characterize the CSR efforts of the </w:t>
      </w:r>
      <w:proofErr w:type="gramStart"/>
      <w:r w:rsidR="001D1784" w:rsidRPr="00190A66">
        <w:rPr>
          <w:rFonts w:ascii="Times New Roman" w:hAnsi="Times New Roman" w:cs="Times New Roman"/>
          <w:sz w:val="24"/>
          <w:szCs w:val="24"/>
        </w:rPr>
        <w:t>company,</w:t>
      </w:r>
      <w:proofErr w:type="gramEnd"/>
      <w:r w:rsidR="001D1784" w:rsidRPr="00190A66">
        <w:rPr>
          <w:rFonts w:ascii="Times New Roman" w:hAnsi="Times New Roman" w:cs="Times New Roman"/>
          <w:sz w:val="24"/>
          <w:szCs w:val="24"/>
        </w:rPr>
        <w:t xml:space="preserve"> may also be attributed to the lack of a clear framework put together by both the central government and local governments as a road map of real transformation of communities affected by mining</w:t>
      </w:r>
      <w:r w:rsidR="00A11442" w:rsidRPr="00190A66">
        <w:rPr>
          <w:rFonts w:ascii="Times New Roman" w:hAnsi="Times New Roman" w:cs="Times New Roman"/>
          <w:sz w:val="24"/>
          <w:szCs w:val="24"/>
        </w:rPr>
        <w:t>.</w:t>
      </w:r>
      <w:r w:rsidR="00522755" w:rsidRPr="00190A66">
        <w:rPr>
          <w:rFonts w:ascii="Times New Roman" w:hAnsi="Times New Roman" w:cs="Times New Roman"/>
          <w:sz w:val="24"/>
          <w:szCs w:val="24"/>
        </w:rPr>
        <w:t xml:space="preserve"> </w:t>
      </w:r>
      <w:r w:rsidRPr="00190A66">
        <w:rPr>
          <w:rFonts w:ascii="Times New Roman" w:hAnsi="Times New Roman" w:cs="Times New Roman"/>
          <w:sz w:val="24"/>
          <w:szCs w:val="24"/>
        </w:rPr>
        <w:t xml:space="preserve">One of the recommendations was that the </w:t>
      </w:r>
      <w:proofErr w:type="gramStart"/>
      <w:r w:rsidRPr="00190A66">
        <w:rPr>
          <w:rFonts w:ascii="Times New Roman" w:hAnsi="Times New Roman" w:cs="Times New Roman"/>
          <w:sz w:val="24"/>
          <w:szCs w:val="24"/>
        </w:rPr>
        <w:t xml:space="preserve">scope of AGGL’s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need</w:t>
      </w:r>
      <w:proofErr w:type="gramEnd"/>
      <w:r w:rsidR="00A11442" w:rsidRPr="00190A66">
        <w:rPr>
          <w:rFonts w:ascii="Times New Roman" w:hAnsi="Times New Roman" w:cs="Times New Roman"/>
          <w:sz w:val="24"/>
          <w:szCs w:val="24"/>
        </w:rPr>
        <w:t xml:space="preserve"> to be</w:t>
      </w:r>
      <w:r w:rsidRPr="00190A66">
        <w:rPr>
          <w:rFonts w:ascii="Times New Roman" w:hAnsi="Times New Roman" w:cs="Times New Roman"/>
          <w:sz w:val="24"/>
          <w:szCs w:val="24"/>
        </w:rPr>
        <w:t xml:space="preserve"> broadened to address other essential developmental needs of the communities</w:t>
      </w:r>
      <w:r w:rsidR="00C17051" w:rsidRPr="00190A66">
        <w:rPr>
          <w:rFonts w:ascii="Times New Roman" w:hAnsi="Times New Roman" w:cs="Times New Roman"/>
          <w:sz w:val="24"/>
          <w:szCs w:val="24"/>
        </w:rPr>
        <w:t>.</w:t>
      </w:r>
      <w:r w:rsidR="00522755" w:rsidRPr="00190A66">
        <w:rPr>
          <w:rFonts w:ascii="Times New Roman" w:hAnsi="Times New Roman" w:cs="Times New Roman"/>
          <w:sz w:val="24"/>
          <w:szCs w:val="24"/>
        </w:rPr>
        <w:t xml:space="preserve"> Another recommendation made was that AGGL should step up its efforts in broadly consulting, engaging and involving the stakeholder communities in its CSR </w:t>
      </w:r>
      <w:proofErr w:type="spellStart"/>
      <w:r w:rsidR="00522755" w:rsidRPr="00190A66">
        <w:rPr>
          <w:rFonts w:ascii="Times New Roman" w:hAnsi="Times New Roman" w:cs="Times New Roman"/>
          <w:sz w:val="24"/>
          <w:szCs w:val="24"/>
        </w:rPr>
        <w:t>programmes</w:t>
      </w:r>
      <w:proofErr w:type="spellEnd"/>
      <w:r w:rsidR="00522755" w:rsidRPr="00190A66">
        <w:rPr>
          <w:rFonts w:ascii="Times New Roman" w:hAnsi="Times New Roman" w:cs="Times New Roman"/>
          <w:sz w:val="24"/>
          <w:szCs w:val="24"/>
        </w:rPr>
        <w:t xml:space="preserve">. It was also </w:t>
      </w:r>
      <w:r w:rsidR="00A11442" w:rsidRPr="00190A66">
        <w:rPr>
          <w:rFonts w:ascii="Times New Roman" w:hAnsi="Times New Roman" w:cs="Times New Roman"/>
          <w:sz w:val="24"/>
          <w:szCs w:val="24"/>
        </w:rPr>
        <w:t>recommended that AGGL should take</w:t>
      </w:r>
      <w:r w:rsidR="00522755" w:rsidRPr="00190A66">
        <w:rPr>
          <w:rFonts w:ascii="Times New Roman" w:hAnsi="Times New Roman" w:cs="Times New Roman"/>
          <w:sz w:val="24"/>
          <w:szCs w:val="24"/>
        </w:rPr>
        <w:t xml:space="preserve"> advantage of these diverse views, into account when determining the various CSR </w:t>
      </w:r>
      <w:proofErr w:type="spellStart"/>
      <w:r w:rsidR="00522755" w:rsidRPr="00190A66">
        <w:rPr>
          <w:rFonts w:ascii="Times New Roman" w:hAnsi="Times New Roman" w:cs="Times New Roman"/>
          <w:sz w:val="24"/>
          <w:szCs w:val="24"/>
        </w:rPr>
        <w:t>programmes</w:t>
      </w:r>
      <w:proofErr w:type="spellEnd"/>
      <w:r w:rsidR="00522755" w:rsidRPr="00190A66">
        <w:rPr>
          <w:rFonts w:ascii="Times New Roman" w:hAnsi="Times New Roman" w:cs="Times New Roman"/>
          <w:sz w:val="24"/>
          <w:szCs w:val="24"/>
        </w:rPr>
        <w:t xml:space="preserve"> that could be implemented to address the needs of the communities for sustainable development.</w:t>
      </w:r>
    </w:p>
    <w:p w:rsidR="00DE658A" w:rsidRPr="00190A66" w:rsidRDefault="00DE658A" w:rsidP="00190A66">
      <w:pPr>
        <w:spacing w:after="0" w:line="240" w:lineRule="auto"/>
        <w:jc w:val="both"/>
        <w:rPr>
          <w:rFonts w:ascii="Times New Roman" w:hAnsi="Times New Roman" w:cs="Times New Roman"/>
          <w:sz w:val="24"/>
          <w:szCs w:val="24"/>
        </w:rPr>
      </w:pPr>
    </w:p>
    <w:p w:rsidR="00DE658A" w:rsidRPr="00190A66" w:rsidRDefault="00DE658A" w:rsidP="00190A66">
      <w:pPr>
        <w:spacing w:after="0" w:line="240" w:lineRule="auto"/>
        <w:jc w:val="both"/>
        <w:rPr>
          <w:rFonts w:ascii="Times New Roman" w:hAnsi="Times New Roman" w:cs="Times New Roman"/>
          <w:sz w:val="24"/>
          <w:szCs w:val="24"/>
        </w:rPr>
      </w:pPr>
      <w:r w:rsidRPr="00190A66">
        <w:rPr>
          <w:rFonts w:ascii="Times New Roman" w:hAnsi="Times New Roman" w:cs="Times New Roman"/>
          <w:b/>
          <w:sz w:val="24"/>
          <w:szCs w:val="24"/>
        </w:rPr>
        <w:t>Key Words:</w:t>
      </w:r>
      <w:r w:rsidRPr="00190A66">
        <w:rPr>
          <w:rFonts w:ascii="Times New Roman" w:hAnsi="Times New Roman" w:cs="Times New Roman"/>
          <w:sz w:val="24"/>
          <w:szCs w:val="24"/>
        </w:rPr>
        <w:t xml:space="preserve"> Corporate social responsibility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stakeholder communities,</w:t>
      </w:r>
      <w:r w:rsidR="00AD654F" w:rsidRPr="00190A66">
        <w:rPr>
          <w:rFonts w:ascii="Times New Roman" w:hAnsi="Times New Roman" w:cs="Times New Roman"/>
          <w:sz w:val="24"/>
          <w:szCs w:val="24"/>
        </w:rPr>
        <w:t xml:space="preserve"> sustainable development</w:t>
      </w:r>
      <w:r w:rsidR="00F15646" w:rsidRPr="00190A66">
        <w:rPr>
          <w:rFonts w:ascii="Times New Roman" w:hAnsi="Times New Roman" w:cs="Times New Roman"/>
          <w:sz w:val="24"/>
          <w:szCs w:val="24"/>
        </w:rPr>
        <w:t>, mining company</w:t>
      </w:r>
      <w:r w:rsidRPr="00190A66">
        <w:rPr>
          <w:rFonts w:ascii="Times New Roman" w:hAnsi="Times New Roman" w:cs="Times New Roman"/>
          <w:sz w:val="24"/>
          <w:szCs w:val="24"/>
        </w:rPr>
        <w:t xml:space="preserve"> </w:t>
      </w:r>
    </w:p>
    <w:p w:rsidR="008E0768" w:rsidRPr="00190A66" w:rsidRDefault="008E0768" w:rsidP="00190A66">
      <w:pPr>
        <w:spacing w:after="0" w:line="480" w:lineRule="auto"/>
        <w:jc w:val="both"/>
        <w:rPr>
          <w:rFonts w:ascii="Times New Roman" w:hAnsi="Times New Roman" w:cs="Times New Roman"/>
          <w:sz w:val="24"/>
          <w:szCs w:val="24"/>
        </w:rPr>
      </w:pPr>
    </w:p>
    <w:p w:rsidR="00B8117E" w:rsidRPr="00190A66" w:rsidRDefault="00B8117E" w:rsidP="00190A66">
      <w:pPr>
        <w:pStyle w:val="Heading2"/>
        <w:spacing w:before="0" w:line="480" w:lineRule="auto"/>
        <w:jc w:val="center"/>
        <w:rPr>
          <w:rFonts w:cs="Times New Roman"/>
          <w:szCs w:val="24"/>
        </w:rPr>
      </w:pPr>
      <w:bookmarkStart w:id="5" w:name="_Toc19358138"/>
      <w:bookmarkStart w:id="6" w:name="_Toc22548874"/>
      <w:r w:rsidRPr="00190A66">
        <w:rPr>
          <w:rFonts w:cs="Times New Roman"/>
          <w:szCs w:val="24"/>
        </w:rPr>
        <w:lastRenderedPageBreak/>
        <w:t>TABLE OF CONTENTS</w:t>
      </w:r>
      <w:bookmarkEnd w:id="5"/>
      <w:bookmarkEnd w:id="6"/>
    </w:p>
    <w:p w:rsidR="00A13309" w:rsidRPr="00190A66" w:rsidRDefault="00A13309" w:rsidP="00190A66">
      <w:pPr>
        <w:pStyle w:val="TableofFigures"/>
        <w:tabs>
          <w:tab w:val="right" w:leader="dot" w:pos="9000"/>
        </w:tabs>
        <w:spacing w:line="360" w:lineRule="auto"/>
        <w:ind w:left="785" w:hangingChars="327" w:hanging="785"/>
        <w:rPr>
          <w:rFonts w:ascii="Times New Roman" w:eastAsiaTheme="minorEastAsia" w:hAnsi="Times New Roman" w:cs="Times New Roman"/>
          <w:b/>
          <w:noProof/>
          <w:sz w:val="24"/>
          <w:szCs w:val="24"/>
        </w:rPr>
      </w:pPr>
      <w:r w:rsidRPr="00190A66">
        <w:rPr>
          <w:rFonts w:ascii="Times New Roman" w:hAnsi="Times New Roman" w:cs="Times New Roman"/>
          <w:sz w:val="24"/>
          <w:szCs w:val="24"/>
        </w:rPr>
        <w:fldChar w:fldCharType="begin"/>
      </w:r>
      <w:r w:rsidRPr="00190A66">
        <w:rPr>
          <w:rFonts w:ascii="Times New Roman" w:hAnsi="Times New Roman" w:cs="Times New Roman"/>
          <w:sz w:val="24"/>
          <w:szCs w:val="24"/>
        </w:rPr>
        <w:instrText xml:space="preserve"> TOC \h \z \t "Heading 2" \c </w:instrText>
      </w:r>
      <w:r w:rsidRPr="00190A66">
        <w:rPr>
          <w:rFonts w:ascii="Times New Roman" w:hAnsi="Times New Roman" w:cs="Times New Roman"/>
          <w:sz w:val="24"/>
          <w:szCs w:val="24"/>
        </w:rPr>
        <w:fldChar w:fldCharType="separate"/>
      </w:r>
      <w:hyperlink w:anchor="_Toc22548872" w:history="1">
        <w:r w:rsidRPr="00190A66">
          <w:rPr>
            <w:rStyle w:val="Hyperlink"/>
            <w:rFonts w:ascii="Times New Roman" w:hAnsi="Times New Roman" w:cs="Times New Roman"/>
            <w:b/>
            <w:noProof/>
            <w:sz w:val="24"/>
            <w:szCs w:val="24"/>
          </w:rPr>
          <w:t>DECLARATION</w:t>
        </w:r>
        <w:r w:rsidRPr="00190A66">
          <w:rPr>
            <w:rFonts w:ascii="Times New Roman" w:hAnsi="Times New Roman" w:cs="Times New Roman"/>
            <w:b/>
            <w:noProof/>
            <w:webHidden/>
            <w:sz w:val="24"/>
            <w:szCs w:val="24"/>
          </w:rPr>
          <w:tab/>
        </w:r>
        <w:r w:rsidRPr="00190A66">
          <w:rPr>
            <w:rFonts w:ascii="Times New Roman" w:hAnsi="Times New Roman" w:cs="Times New Roman"/>
            <w:b/>
            <w:noProof/>
            <w:webHidden/>
            <w:sz w:val="24"/>
            <w:szCs w:val="24"/>
          </w:rPr>
          <w:fldChar w:fldCharType="begin"/>
        </w:r>
        <w:r w:rsidRPr="00190A66">
          <w:rPr>
            <w:rFonts w:ascii="Times New Roman" w:hAnsi="Times New Roman" w:cs="Times New Roman"/>
            <w:b/>
            <w:noProof/>
            <w:webHidden/>
            <w:sz w:val="24"/>
            <w:szCs w:val="24"/>
          </w:rPr>
          <w:instrText xml:space="preserve"> PAGEREF _Toc22548872 \h </w:instrText>
        </w:r>
        <w:r w:rsidRPr="00190A66">
          <w:rPr>
            <w:rFonts w:ascii="Times New Roman" w:hAnsi="Times New Roman" w:cs="Times New Roman"/>
            <w:b/>
            <w:noProof/>
            <w:webHidden/>
            <w:sz w:val="24"/>
            <w:szCs w:val="24"/>
          </w:rPr>
        </w:r>
        <w:r w:rsidRPr="00190A66">
          <w:rPr>
            <w:rFonts w:ascii="Times New Roman" w:hAnsi="Times New Roman" w:cs="Times New Roman"/>
            <w:b/>
            <w:noProof/>
            <w:webHidden/>
            <w:sz w:val="24"/>
            <w:szCs w:val="24"/>
          </w:rPr>
          <w:fldChar w:fldCharType="separate"/>
        </w:r>
        <w:r w:rsidR="003252E0">
          <w:rPr>
            <w:rFonts w:ascii="Times New Roman" w:hAnsi="Times New Roman" w:cs="Times New Roman"/>
            <w:b/>
            <w:noProof/>
            <w:webHidden/>
            <w:sz w:val="24"/>
            <w:szCs w:val="24"/>
          </w:rPr>
          <w:t>ii</w:t>
        </w:r>
        <w:r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873" w:history="1">
        <w:r w:rsidR="00A13309" w:rsidRPr="00190A66">
          <w:rPr>
            <w:rStyle w:val="Hyperlink"/>
            <w:rFonts w:ascii="Times New Roman" w:hAnsi="Times New Roman" w:cs="Times New Roman"/>
            <w:b/>
            <w:noProof/>
            <w:sz w:val="24"/>
            <w:szCs w:val="24"/>
          </w:rPr>
          <w:t>ABSTRACT</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_Toc22548873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iii</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874" w:history="1">
        <w:r w:rsidR="00A13309" w:rsidRPr="00190A66">
          <w:rPr>
            <w:rStyle w:val="Hyperlink"/>
            <w:rFonts w:ascii="Times New Roman" w:hAnsi="Times New Roman" w:cs="Times New Roman"/>
            <w:b/>
            <w:noProof/>
            <w:sz w:val="24"/>
            <w:szCs w:val="24"/>
          </w:rPr>
          <w:t>TABLE OF CONTENTS</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_Toc22548874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iv</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875" w:history="1">
        <w:r w:rsidR="00A13309" w:rsidRPr="00190A66">
          <w:rPr>
            <w:rStyle w:val="Hyperlink"/>
            <w:rFonts w:ascii="Times New Roman" w:hAnsi="Times New Roman" w:cs="Times New Roman"/>
            <w:b/>
            <w:noProof/>
            <w:sz w:val="24"/>
            <w:szCs w:val="24"/>
          </w:rPr>
          <w:t>LIST OF TABLES</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_Toc22548875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vii</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876" w:history="1">
        <w:r w:rsidR="00A13309" w:rsidRPr="00190A66">
          <w:rPr>
            <w:rStyle w:val="Hyperlink"/>
            <w:rFonts w:ascii="Times New Roman" w:hAnsi="Times New Roman" w:cs="Times New Roman"/>
            <w:b/>
            <w:noProof/>
            <w:sz w:val="24"/>
            <w:szCs w:val="24"/>
          </w:rPr>
          <w:t>ACKNOWLEDGEMENT</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_Toc22548876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viii</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877" w:history="1">
        <w:r w:rsidR="00A13309" w:rsidRPr="00190A66">
          <w:rPr>
            <w:rStyle w:val="Hyperlink"/>
            <w:rFonts w:ascii="Times New Roman" w:hAnsi="Times New Roman" w:cs="Times New Roman"/>
            <w:b/>
            <w:noProof/>
            <w:sz w:val="24"/>
            <w:szCs w:val="24"/>
          </w:rPr>
          <w:t>DEDICATION</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_Toc22548877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ix</w:t>
        </w:r>
        <w:r w:rsidR="00A13309" w:rsidRPr="00190A66">
          <w:rPr>
            <w:rFonts w:ascii="Times New Roman" w:hAnsi="Times New Roman" w:cs="Times New Roman"/>
            <w:b/>
            <w:noProof/>
            <w:webHidden/>
            <w:sz w:val="24"/>
            <w:szCs w:val="24"/>
          </w:rPr>
          <w:fldChar w:fldCharType="end"/>
        </w:r>
      </w:hyperlink>
    </w:p>
    <w:p w:rsidR="00190A66" w:rsidRDefault="00190A66" w:rsidP="00551E74">
      <w:pPr>
        <w:pStyle w:val="TableofFigures"/>
        <w:tabs>
          <w:tab w:val="right" w:leader="dot" w:pos="9000"/>
        </w:tabs>
        <w:spacing w:line="360" w:lineRule="auto"/>
        <w:ind w:left="788" w:hangingChars="327" w:hanging="788"/>
        <w:rPr>
          <w:rStyle w:val="Hyperlink"/>
          <w:rFonts w:ascii="Times New Roman" w:hAnsi="Times New Roman" w:cs="Times New Roman"/>
          <w:b/>
          <w:noProof/>
          <w:sz w:val="24"/>
          <w:szCs w:val="24"/>
        </w:rPr>
      </w:pPr>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878" w:history="1">
        <w:r w:rsidR="00A13309" w:rsidRPr="00190A66">
          <w:rPr>
            <w:rStyle w:val="Hyperlink"/>
            <w:rFonts w:ascii="Times New Roman" w:hAnsi="Times New Roman" w:cs="Times New Roman"/>
            <w:b/>
            <w:noProof/>
            <w:sz w:val="24"/>
            <w:szCs w:val="24"/>
          </w:rPr>
          <w:t>CHAPTER ONE</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_Toc22548878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879" w:history="1">
        <w:r w:rsidR="00A13309" w:rsidRPr="00190A66">
          <w:rPr>
            <w:rStyle w:val="Hyperlink"/>
            <w:rFonts w:ascii="Times New Roman" w:hAnsi="Times New Roman" w:cs="Times New Roman"/>
            <w:b/>
            <w:noProof/>
            <w:sz w:val="24"/>
            <w:szCs w:val="24"/>
          </w:rPr>
          <w:t>INTRODUCTION</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_Toc22548879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80" w:history="1">
        <w:r w:rsidR="00A13309" w:rsidRPr="00190A66">
          <w:rPr>
            <w:rStyle w:val="Hyperlink"/>
            <w:rFonts w:ascii="Times New Roman" w:hAnsi="Times New Roman" w:cs="Times New Roman"/>
            <w:noProof/>
            <w:sz w:val="24"/>
            <w:szCs w:val="24"/>
          </w:rPr>
          <w:t>1.1 Background to the Study</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_Toc22548880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81" w:history="1">
        <w:r w:rsidR="00A13309" w:rsidRPr="00190A66">
          <w:rPr>
            <w:rStyle w:val="Hyperlink"/>
            <w:rFonts w:ascii="Times New Roman" w:hAnsi="Times New Roman" w:cs="Times New Roman"/>
            <w:noProof/>
            <w:sz w:val="24"/>
            <w:szCs w:val="24"/>
          </w:rPr>
          <w:t>1.2 Problem Statement</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_Toc22548881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82" w:history="1">
        <w:r w:rsidR="00A13309" w:rsidRPr="00190A66">
          <w:rPr>
            <w:rStyle w:val="Hyperlink"/>
            <w:rFonts w:ascii="Times New Roman" w:hAnsi="Times New Roman" w:cs="Times New Roman"/>
            <w:noProof/>
            <w:sz w:val="24"/>
            <w:szCs w:val="24"/>
          </w:rPr>
          <w:t>1.3 Research Questions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_Toc22548882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83" w:history="1">
        <w:r w:rsidR="00A13309" w:rsidRPr="00190A66">
          <w:rPr>
            <w:rStyle w:val="Hyperlink"/>
            <w:rFonts w:ascii="Times New Roman" w:hAnsi="Times New Roman" w:cs="Times New Roman"/>
            <w:noProof/>
            <w:sz w:val="24"/>
            <w:szCs w:val="24"/>
          </w:rPr>
          <w:t>1.4 Aim of Research</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_Toc22548883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84" w:history="1">
        <w:r w:rsidR="00A13309" w:rsidRPr="00190A66">
          <w:rPr>
            <w:rStyle w:val="Hyperlink"/>
            <w:rFonts w:ascii="Times New Roman" w:hAnsi="Times New Roman" w:cs="Times New Roman"/>
            <w:noProof/>
            <w:sz w:val="24"/>
            <w:szCs w:val="24"/>
          </w:rPr>
          <w:t>1.5 Research Objectives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_Toc22548884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85" w:history="1">
        <w:r w:rsidR="00A13309" w:rsidRPr="00190A66">
          <w:rPr>
            <w:rStyle w:val="Hyperlink"/>
            <w:rFonts w:ascii="Times New Roman" w:hAnsi="Times New Roman" w:cs="Times New Roman"/>
            <w:noProof/>
            <w:sz w:val="24"/>
            <w:szCs w:val="24"/>
          </w:rPr>
          <w:t>1.6 Relevance of the Study</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_Toc22548885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86" w:history="1">
        <w:r w:rsidR="00A13309" w:rsidRPr="00190A66">
          <w:rPr>
            <w:rStyle w:val="Hyperlink"/>
            <w:rFonts w:ascii="Times New Roman" w:hAnsi="Times New Roman" w:cs="Times New Roman"/>
            <w:noProof/>
            <w:sz w:val="24"/>
            <w:szCs w:val="24"/>
          </w:rPr>
          <w:t>1.7 Methodology</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_Toc22548886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8</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87" w:history="1">
        <w:r w:rsidR="00A13309" w:rsidRPr="00190A66">
          <w:rPr>
            <w:rStyle w:val="Hyperlink"/>
            <w:rFonts w:ascii="Times New Roman" w:hAnsi="Times New Roman" w:cs="Times New Roman"/>
            <w:noProof/>
            <w:sz w:val="24"/>
            <w:szCs w:val="24"/>
          </w:rPr>
          <w:t>1.8 The Study’s Scope</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_Toc22548887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9</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88" w:history="1">
        <w:r w:rsidR="00A13309" w:rsidRPr="00190A66">
          <w:rPr>
            <w:rStyle w:val="Hyperlink"/>
            <w:rFonts w:ascii="Times New Roman" w:hAnsi="Times New Roman" w:cs="Times New Roman"/>
            <w:noProof/>
            <w:sz w:val="24"/>
            <w:szCs w:val="24"/>
          </w:rPr>
          <w:t>1.9 Organisation of the Study</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_Toc22548888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10</w:t>
        </w:r>
        <w:r w:rsidR="00A13309" w:rsidRPr="00190A66">
          <w:rPr>
            <w:rFonts w:ascii="Times New Roman" w:hAnsi="Times New Roman" w:cs="Times New Roman"/>
            <w:noProof/>
            <w:webHidden/>
            <w:sz w:val="24"/>
            <w:szCs w:val="24"/>
          </w:rPr>
          <w:fldChar w:fldCharType="end"/>
        </w:r>
      </w:hyperlink>
    </w:p>
    <w:p w:rsidR="00190A66" w:rsidRDefault="00190A66" w:rsidP="00551E74">
      <w:pPr>
        <w:pStyle w:val="TableofFigures"/>
        <w:tabs>
          <w:tab w:val="right" w:leader="dot" w:pos="9000"/>
        </w:tabs>
        <w:spacing w:line="360" w:lineRule="auto"/>
        <w:ind w:left="788" w:hangingChars="327" w:hanging="788"/>
        <w:rPr>
          <w:rStyle w:val="Hyperlink"/>
          <w:rFonts w:ascii="Times New Roman" w:hAnsi="Times New Roman" w:cs="Times New Roman"/>
          <w:b/>
          <w:noProof/>
          <w:sz w:val="24"/>
          <w:szCs w:val="24"/>
        </w:rPr>
      </w:pPr>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889" w:history="1">
        <w:r w:rsidR="00A13309" w:rsidRPr="00190A66">
          <w:rPr>
            <w:rStyle w:val="Hyperlink"/>
            <w:rFonts w:ascii="Times New Roman" w:hAnsi="Times New Roman" w:cs="Times New Roman"/>
            <w:b/>
            <w:noProof/>
            <w:sz w:val="24"/>
            <w:szCs w:val="24"/>
          </w:rPr>
          <w:t>CHAPTER TWO</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_Toc22548889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11</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890" w:history="1">
        <w:r w:rsidR="00A13309" w:rsidRPr="00190A66">
          <w:rPr>
            <w:rStyle w:val="Hyperlink"/>
            <w:rFonts w:ascii="Times New Roman" w:hAnsi="Times New Roman" w:cs="Times New Roman"/>
            <w:b/>
            <w:noProof/>
            <w:sz w:val="24"/>
            <w:szCs w:val="24"/>
          </w:rPr>
          <w:t>LITERATURE REVIEW</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_Toc22548890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11</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91" w:history="1">
        <w:r w:rsidR="00A13309" w:rsidRPr="00190A66">
          <w:rPr>
            <w:rStyle w:val="Hyperlink"/>
            <w:rFonts w:ascii="Times New Roman" w:hAnsi="Times New Roman" w:cs="Times New Roman"/>
            <w:noProof/>
            <w:sz w:val="24"/>
            <w:szCs w:val="24"/>
          </w:rPr>
          <w:t>2.1 Introduction</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_Toc22548891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92" w:history="1">
        <w:r w:rsidR="00A13309" w:rsidRPr="00190A66">
          <w:rPr>
            <w:rStyle w:val="Hyperlink"/>
            <w:rFonts w:ascii="Times New Roman" w:hAnsi="Times New Roman" w:cs="Times New Roman"/>
            <w:noProof/>
            <w:sz w:val="24"/>
            <w:szCs w:val="24"/>
          </w:rPr>
          <w:t>2.2 The Concept of CSR</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_Toc22548892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11</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93" w:history="1">
        <w:r w:rsidR="00A13309" w:rsidRPr="00190A66">
          <w:rPr>
            <w:rStyle w:val="Hyperlink"/>
            <w:rFonts w:ascii="Times New Roman" w:hAnsi="Times New Roman" w:cs="Times New Roman"/>
            <w:noProof/>
            <w:sz w:val="24"/>
            <w:szCs w:val="24"/>
          </w:rPr>
          <w:t>2.3 The Concept of Sustainable Development</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_Toc22548893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12</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94" w:history="1">
        <w:r w:rsidR="00A13309" w:rsidRPr="00190A66">
          <w:rPr>
            <w:rStyle w:val="Hyperlink"/>
            <w:rFonts w:ascii="Times New Roman" w:hAnsi="Times New Roman" w:cs="Times New Roman"/>
            <w:noProof/>
            <w:sz w:val="24"/>
            <w:szCs w:val="24"/>
          </w:rPr>
          <w:t>2.4 The concepts of Stakeholder and Stakeholder Community</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_Toc22548894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15</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95" w:history="1">
        <w:r w:rsidR="00A13309" w:rsidRPr="00190A66">
          <w:rPr>
            <w:rStyle w:val="Hyperlink"/>
            <w:rFonts w:ascii="Times New Roman" w:hAnsi="Times New Roman" w:cs="Times New Roman"/>
            <w:noProof/>
            <w:sz w:val="24"/>
            <w:szCs w:val="24"/>
          </w:rPr>
          <w:t>2.5 The Community Capital Concept: A Way to Understanding Sustainable Community Development through CSR</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_Toc22548895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16</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96" w:history="1">
        <w:r w:rsidR="00A13309" w:rsidRPr="00190A66">
          <w:rPr>
            <w:rStyle w:val="Hyperlink"/>
            <w:rFonts w:ascii="Times New Roman" w:hAnsi="Times New Roman" w:cs="Times New Roman"/>
            <w:noProof/>
            <w:sz w:val="24"/>
            <w:szCs w:val="24"/>
          </w:rPr>
          <w:t>2.6 Mining and Development Local Communities through CSR</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_Toc22548896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19</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97" w:history="1">
        <w:r w:rsidR="00A13309" w:rsidRPr="00190A66">
          <w:rPr>
            <w:rStyle w:val="Hyperlink"/>
            <w:rFonts w:ascii="Times New Roman" w:hAnsi="Times New Roman" w:cs="Times New Roman"/>
            <w:noProof/>
            <w:sz w:val="24"/>
            <w:szCs w:val="24"/>
          </w:rPr>
          <w:t>2.7 Stakeholder Community Involvement in CSR Programmes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_Toc22548897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24</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98" w:history="1">
        <w:r w:rsidR="00A13309" w:rsidRPr="00190A66">
          <w:rPr>
            <w:rStyle w:val="Hyperlink"/>
            <w:rFonts w:ascii="Times New Roman" w:hAnsi="Times New Roman" w:cs="Times New Roman"/>
            <w:noProof/>
            <w:sz w:val="24"/>
            <w:szCs w:val="24"/>
          </w:rPr>
          <w:t>2.8 Challenges Affecting Effective CSR by Mining Companies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_Toc22548898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29</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899" w:history="1">
        <w:r w:rsidR="00A13309" w:rsidRPr="00190A66">
          <w:rPr>
            <w:rStyle w:val="Hyperlink"/>
            <w:rFonts w:ascii="Times New Roman" w:hAnsi="Times New Roman" w:cs="Times New Roman"/>
            <w:noProof/>
            <w:sz w:val="24"/>
            <w:szCs w:val="24"/>
          </w:rPr>
          <w:t>2.9 CSR Reports of Asanko Gold Ghana Limited</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_Toc22548899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32</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00" w:history="1">
        <w:r w:rsidR="00A13309" w:rsidRPr="00190A66">
          <w:rPr>
            <w:rStyle w:val="Hyperlink"/>
            <w:rFonts w:ascii="Times New Roman" w:hAnsi="Times New Roman" w:cs="Times New Roman"/>
            <w:noProof/>
            <w:sz w:val="24"/>
            <w:szCs w:val="24"/>
          </w:rPr>
          <w:t>2.10 Conclusion</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_Toc22548900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34</w:t>
        </w:r>
        <w:r w:rsidR="00A13309" w:rsidRPr="00190A66">
          <w:rPr>
            <w:rFonts w:ascii="Times New Roman" w:hAnsi="Times New Roman" w:cs="Times New Roman"/>
            <w:noProof/>
            <w:webHidden/>
            <w:sz w:val="24"/>
            <w:szCs w:val="24"/>
          </w:rPr>
          <w:fldChar w:fldCharType="end"/>
        </w:r>
      </w:hyperlink>
    </w:p>
    <w:p w:rsidR="00190A66" w:rsidRDefault="00190A66" w:rsidP="00551E74">
      <w:pPr>
        <w:pStyle w:val="TableofFigures"/>
        <w:tabs>
          <w:tab w:val="right" w:leader="dot" w:pos="9000"/>
        </w:tabs>
        <w:spacing w:line="360" w:lineRule="auto"/>
        <w:ind w:left="788" w:hangingChars="327" w:hanging="788"/>
        <w:rPr>
          <w:rStyle w:val="Hyperlink"/>
          <w:rFonts w:ascii="Times New Roman" w:hAnsi="Times New Roman" w:cs="Times New Roman"/>
          <w:b/>
          <w:noProof/>
          <w:sz w:val="24"/>
          <w:szCs w:val="24"/>
        </w:rPr>
      </w:pPr>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901" w:history="1">
        <w:r w:rsidR="00A13309" w:rsidRPr="00190A66">
          <w:rPr>
            <w:rStyle w:val="Hyperlink"/>
            <w:rFonts w:ascii="Times New Roman" w:hAnsi="Times New Roman" w:cs="Times New Roman"/>
            <w:b/>
            <w:noProof/>
            <w:sz w:val="24"/>
            <w:szCs w:val="24"/>
          </w:rPr>
          <w:t>CHAPTER THREE</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_Toc22548901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36</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902" w:history="1">
        <w:r w:rsidR="00A13309" w:rsidRPr="00190A66">
          <w:rPr>
            <w:rStyle w:val="Hyperlink"/>
            <w:rFonts w:ascii="Times New Roman" w:hAnsi="Times New Roman" w:cs="Times New Roman"/>
            <w:b/>
            <w:noProof/>
            <w:sz w:val="24"/>
            <w:szCs w:val="24"/>
          </w:rPr>
          <w:t>METHODOLOGY</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_Toc22548902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36</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03" w:history="1">
        <w:r w:rsidR="00A13309" w:rsidRPr="00190A66">
          <w:rPr>
            <w:rStyle w:val="Hyperlink"/>
            <w:rFonts w:ascii="Times New Roman" w:hAnsi="Times New Roman" w:cs="Times New Roman"/>
            <w:noProof/>
            <w:sz w:val="24"/>
            <w:szCs w:val="24"/>
          </w:rPr>
          <w:t>3.1 Introduction</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_Toc22548903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04" w:history="1">
        <w:r w:rsidR="00A13309" w:rsidRPr="00190A66">
          <w:rPr>
            <w:rStyle w:val="Hyperlink"/>
            <w:rFonts w:ascii="Times New Roman" w:hAnsi="Times New Roman" w:cs="Times New Roman"/>
            <w:noProof/>
            <w:sz w:val="24"/>
            <w:szCs w:val="24"/>
          </w:rPr>
          <w:t>3.2 Research Design</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_Toc22548904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36</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05" w:history="1">
        <w:r w:rsidR="00A13309" w:rsidRPr="00190A66">
          <w:rPr>
            <w:rStyle w:val="Hyperlink"/>
            <w:rFonts w:ascii="Times New Roman" w:hAnsi="Times New Roman" w:cs="Times New Roman"/>
            <w:noProof/>
            <w:sz w:val="24"/>
            <w:szCs w:val="24"/>
          </w:rPr>
          <w:t>3.3 Research Purpose</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_Toc22548905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06" w:history="1">
        <w:r w:rsidR="00A13309" w:rsidRPr="00190A66">
          <w:rPr>
            <w:rStyle w:val="Hyperlink"/>
            <w:rFonts w:ascii="Times New Roman" w:hAnsi="Times New Roman" w:cs="Times New Roman"/>
            <w:noProof/>
            <w:sz w:val="24"/>
            <w:szCs w:val="24"/>
          </w:rPr>
          <w:t>3.4 Research Approach</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_Toc22548906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37</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07" w:history="1">
        <w:r w:rsidR="00A13309" w:rsidRPr="00190A66">
          <w:rPr>
            <w:rStyle w:val="Hyperlink"/>
            <w:rFonts w:ascii="Times New Roman" w:hAnsi="Times New Roman" w:cs="Times New Roman"/>
            <w:noProof/>
            <w:sz w:val="24"/>
            <w:szCs w:val="24"/>
          </w:rPr>
          <w:t>3.5 Research Method</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_Toc22548907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38</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08" w:history="1">
        <w:r w:rsidR="00A13309" w:rsidRPr="00190A66">
          <w:rPr>
            <w:rStyle w:val="Hyperlink"/>
            <w:rFonts w:ascii="Times New Roman" w:hAnsi="Times New Roman" w:cs="Times New Roman"/>
            <w:noProof/>
            <w:sz w:val="24"/>
            <w:szCs w:val="24"/>
          </w:rPr>
          <w:t>3.6 Time Dimension</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_Toc22548908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39</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09" w:history="1">
        <w:r w:rsidR="00A13309" w:rsidRPr="00190A66">
          <w:rPr>
            <w:rStyle w:val="Hyperlink"/>
            <w:rFonts w:ascii="Times New Roman" w:hAnsi="Times New Roman" w:cs="Times New Roman"/>
            <w:noProof/>
            <w:sz w:val="24"/>
            <w:szCs w:val="24"/>
          </w:rPr>
          <w:t>3.7 Population</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_Toc22548909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40</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0" w:history="1">
        <w:r w:rsidR="00A13309" w:rsidRPr="00190A66">
          <w:rPr>
            <w:rStyle w:val="Hyperlink"/>
            <w:rFonts w:ascii="Times New Roman" w:hAnsi="Times New Roman" w:cs="Times New Roman"/>
            <w:noProof/>
            <w:sz w:val="24"/>
            <w:szCs w:val="24"/>
          </w:rPr>
          <w:t>3.8 Sample and Sample Size</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_Toc22548910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41</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1" w:history="1">
        <w:r w:rsidR="00A13309" w:rsidRPr="00190A66">
          <w:rPr>
            <w:rStyle w:val="Hyperlink"/>
            <w:rFonts w:ascii="Times New Roman" w:hAnsi="Times New Roman" w:cs="Times New Roman"/>
            <w:noProof/>
            <w:sz w:val="24"/>
            <w:szCs w:val="24"/>
          </w:rPr>
          <w:t>3.9 Sampling Techniques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_Toc22548911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42</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2" w:history="1">
        <w:r w:rsidR="00A13309" w:rsidRPr="00190A66">
          <w:rPr>
            <w:rStyle w:val="Hyperlink"/>
            <w:rFonts w:ascii="Times New Roman" w:hAnsi="Times New Roman" w:cs="Times New Roman"/>
            <w:noProof/>
            <w:sz w:val="24"/>
            <w:szCs w:val="24"/>
          </w:rPr>
          <w:t>3.10 Sources of Data</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_Toc22548912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3" w:history="1">
        <w:r w:rsidR="00A13309" w:rsidRPr="00190A66">
          <w:rPr>
            <w:rStyle w:val="Hyperlink"/>
            <w:rFonts w:ascii="Times New Roman" w:hAnsi="Times New Roman" w:cs="Times New Roman"/>
            <w:noProof/>
            <w:sz w:val="24"/>
            <w:szCs w:val="24"/>
          </w:rPr>
          <w:t>3.11 Data Collection Tool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_Toc22548913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43</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4" w:history="1">
        <w:r w:rsidR="00A13309" w:rsidRPr="00190A66">
          <w:rPr>
            <w:rStyle w:val="Hyperlink"/>
            <w:rFonts w:ascii="Times New Roman" w:hAnsi="Times New Roman" w:cs="Times New Roman"/>
            <w:noProof/>
            <w:sz w:val="24"/>
            <w:szCs w:val="24"/>
          </w:rPr>
          <w:t>3.12 Data Collection Procedure</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_Toc22548914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5" w:history="1">
        <w:r w:rsidR="00A13309" w:rsidRPr="00190A66">
          <w:rPr>
            <w:rStyle w:val="Hyperlink"/>
            <w:rFonts w:ascii="Times New Roman" w:hAnsi="Times New Roman" w:cs="Times New Roman"/>
            <w:noProof/>
            <w:sz w:val="24"/>
            <w:szCs w:val="24"/>
          </w:rPr>
          <w:t>3.13 Analysis and Presentation of Data</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_Toc22548915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44</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6" w:history="1">
        <w:r w:rsidR="00A13309" w:rsidRPr="00190A66">
          <w:rPr>
            <w:rStyle w:val="Hyperlink"/>
            <w:rFonts w:ascii="Times New Roman" w:hAnsi="Times New Roman" w:cs="Times New Roman"/>
            <w:noProof/>
            <w:sz w:val="24"/>
            <w:szCs w:val="24"/>
          </w:rPr>
          <w:t>3.14 Data Analysis Tools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_Toc22548916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45</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7" w:history="1">
        <w:r w:rsidR="00A13309" w:rsidRPr="00190A66">
          <w:rPr>
            <w:rStyle w:val="Hyperlink"/>
            <w:rFonts w:ascii="Times New Roman" w:hAnsi="Times New Roman" w:cs="Times New Roman"/>
            <w:noProof/>
            <w:sz w:val="24"/>
            <w:szCs w:val="24"/>
          </w:rPr>
          <w:t>3.15 Validity and Reliability</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_Toc22548917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8" w:history="1">
        <w:r w:rsidR="00A13309" w:rsidRPr="00190A66">
          <w:rPr>
            <w:rStyle w:val="Hyperlink"/>
            <w:rFonts w:ascii="Times New Roman" w:hAnsi="Times New Roman" w:cs="Times New Roman"/>
            <w:noProof/>
            <w:sz w:val="24"/>
            <w:szCs w:val="24"/>
          </w:rPr>
          <w:t>3.16 Reliability Analysis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_Toc22548918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46</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19" w:history="1">
        <w:r w:rsidR="00A13309" w:rsidRPr="00190A66">
          <w:rPr>
            <w:rStyle w:val="Hyperlink"/>
            <w:rFonts w:ascii="Times New Roman" w:hAnsi="Times New Roman" w:cs="Times New Roman"/>
            <w:noProof/>
            <w:sz w:val="24"/>
            <w:szCs w:val="24"/>
          </w:rPr>
          <w:t>3.17 Ethical Considerations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_Toc22548919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20" w:history="1">
        <w:r w:rsidR="00A13309" w:rsidRPr="00190A66">
          <w:rPr>
            <w:rStyle w:val="Hyperlink"/>
            <w:rFonts w:ascii="Times New Roman" w:hAnsi="Times New Roman" w:cs="Times New Roman"/>
            <w:noProof/>
            <w:sz w:val="24"/>
            <w:szCs w:val="24"/>
          </w:rPr>
          <w:t>3.18 Study Area</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_Toc22548920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21" w:history="1">
        <w:r w:rsidR="00A13309" w:rsidRPr="00190A66">
          <w:rPr>
            <w:rStyle w:val="Hyperlink"/>
            <w:rFonts w:ascii="Times New Roman" w:hAnsi="Times New Roman" w:cs="Times New Roman"/>
            <w:noProof/>
            <w:sz w:val="24"/>
            <w:szCs w:val="24"/>
          </w:rPr>
          <w:t>3.19 The Mining Company</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_Toc22548921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A13309" w:rsidRPr="00190A66">
          <w:rPr>
            <w:rFonts w:ascii="Times New Roman" w:hAnsi="Times New Roman" w:cs="Times New Roman"/>
            <w:noProof/>
            <w:webHidden/>
            <w:sz w:val="24"/>
            <w:szCs w:val="24"/>
          </w:rPr>
          <w:fldChar w:fldCharType="end"/>
        </w:r>
      </w:hyperlink>
    </w:p>
    <w:p w:rsidR="00190A66" w:rsidRDefault="00190A66" w:rsidP="00551E74">
      <w:pPr>
        <w:pStyle w:val="TableofFigures"/>
        <w:tabs>
          <w:tab w:val="right" w:leader="dot" w:pos="9000"/>
        </w:tabs>
        <w:spacing w:line="360" w:lineRule="auto"/>
        <w:ind w:left="788" w:hangingChars="327" w:hanging="788"/>
        <w:rPr>
          <w:rStyle w:val="Hyperlink"/>
          <w:rFonts w:ascii="Times New Roman" w:hAnsi="Times New Roman" w:cs="Times New Roman"/>
          <w:b/>
          <w:noProof/>
          <w:sz w:val="24"/>
          <w:szCs w:val="24"/>
        </w:rPr>
      </w:pPr>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922" w:history="1">
        <w:r w:rsidR="00A13309" w:rsidRPr="00190A66">
          <w:rPr>
            <w:rStyle w:val="Hyperlink"/>
            <w:rFonts w:ascii="Times New Roman" w:hAnsi="Times New Roman" w:cs="Times New Roman"/>
            <w:b/>
            <w:noProof/>
            <w:sz w:val="24"/>
            <w:szCs w:val="24"/>
          </w:rPr>
          <w:t>CHAPTER FOUR</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_Toc22548922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50</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923" w:history="1">
        <w:r w:rsidR="00A13309" w:rsidRPr="00190A66">
          <w:rPr>
            <w:rStyle w:val="Hyperlink"/>
            <w:rFonts w:ascii="Times New Roman" w:hAnsi="Times New Roman" w:cs="Times New Roman"/>
            <w:b/>
            <w:noProof/>
            <w:sz w:val="24"/>
            <w:szCs w:val="24"/>
          </w:rPr>
          <w:t>DATA ANALYSIS PRESENTATION AND DISCUSSION</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_Toc22548923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50</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24" w:history="1">
        <w:r w:rsidR="00A13309" w:rsidRPr="00190A66">
          <w:rPr>
            <w:rStyle w:val="Hyperlink"/>
            <w:rFonts w:ascii="Times New Roman" w:hAnsi="Times New Roman" w:cs="Times New Roman"/>
            <w:noProof/>
            <w:sz w:val="24"/>
            <w:szCs w:val="24"/>
          </w:rPr>
          <w:t>4.1 Introduction</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_Toc22548924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25" w:history="1">
        <w:r w:rsidR="00A13309" w:rsidRPr="00190A66">
          <w:rPr>
            <w:rStyle w:val="Hyperlink"/>
            <w:rFonts w:ascii="Times New Roman" w:hAnsi="Times New Roman" w:cs="Times New Roman"/>
            <w:noProof/>
            <w:sz w:val="24"/>
            <w:szCs w:val="24"/>
          </w:rPr>
          <w:t>4.2 Background Information of Respondents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_Toc22548925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26" w:history="1">
        <w:r w:rsidR="00A13309" w:rsidRPr="00190A66">
          <w:rPr>
            <w:rStyle w:val="Hyperlink"/>
            <w:rFonts w:ascii="Times New Roman" w:hAnsi="Times New Roman" w:cs="Times New Roman"/>
            <w:noProof/>
            <w:sz w:val="24"/>
            <w:szCs w:val="24"/>
          </w:rPr>
          <w:t>4.3 Research Questions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_Toc22548926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27" w:history="1">
        <w:r w:rsidR="00A13309" w:rsidRPr="00190A66">
          <w:rPr>
            <w:rStyle w:val="Hyperlink"/>
            <w:rFonts w:ascii="Times New Roman" w:hAnsi="Times New Roman" w:cs="Times New Roman"/>
            <w:noProof/>
            <w:sz w:val="24"/>
            <w:szCs w:val="24"/>
          </w:rPr>
          <w:t>4.3.1 Research Question 1: What are the CSR programmes provided by the AGGL towards developing the stakeholder communities?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_Toc22548927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53</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28" w:history="1">
        <w:r w:rsidR="00A13309" w:rsidRPr="00190A66">
          <w:rPr>
            <w:rStyle w:val="Hyperlink"/>
            <w:rFonts w:ascii="Times New Roman" w:hAnsi="Times New Roman" w:cs="Times New Roman"/>
            <w:noProof/>
            <w:sz w:val="24"/>
            <w:szCs w:val="24"/>
          </w:rPr>
          <w:t>4.4: CSR Reports of Asanko Gold Ghana Limited AGGL)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_Toc22548928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58</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29" w:history="1">
        <w:r w:rsidR="00A13309" w:rsidRPr="00190A66">
          <w:rPr>
            <w:rStyle w:val="Hyperlink"/>
            <w:rFonts w:ascii="Times New Roman" w:hAnsi="Times New Roman" w:cs="Times New Roman"/>
            <w:noProof/>
            <w:sz w:val="24"/>
            <w:szCs w:val="24"/>
          </w:rPr>
          <w:t>4.3.3 Research Question 3: What are the challenges AGGL faces in discharging its CSR to the stakeholder communities?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_Toc22548929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63</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30" w:history="1">
        <w:r w:rsidR="00A13309" w:rsidRPr="00190A66">
          <w:rPr>
            <w:rStyle w:val="Hyperlink"/>
            <w:rFonts w:ascii="Times New Roman" w:hAnsi="Times New Roman" w:cs="Times New Roman"/>
            <w:noProof/>
            <w:sz w:val="24"/>
            <w:szCs w:val="24"/>
          </w:rPr>
          <w:t>4.4 Discussion of Results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_Toc22548930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65</w:t>
        </w:r>
        <w:r w:rsidR="00A13309" w:rsidRPr="00190A66">
          <w:rPr>
            <w:rFonts w:ascii="Times New Roman" w:hAnsi="Times New Roman" w:cs="Times New Roman"/>
            <w:noProof/>
            <w:webHidden/>
            <w:sz w:val="24"/>
            <w:szCs w:val="24"/>
          </w:rPr>
          <w:fldChar w:fldCharType="end"/>
        </w:r>
      </w:hyperlink>
    </w:p>
    <w:p w:rsidR="00190A66" w:rsidRDefault="00190A66" w:rsidP="00551E74">
      <w:pPr>
        <w:pStyle w:val="TableofFigures"/>
        <w:tabs>
          <w:tab w:val="right" w:leader="dot" w:pos="9000"/>
        </w:tabs>
        <w:spacing w:line="360" w:lineRule="auto"/>
        <w:ind w:left="788" w:hangingChars="327" w:hanging="788"/>
        <w:rPr>
          <w:rStyle w:val="Hyperlink"/>
          <w:rFonts w:ascii="Times New Roman" w:hAnsi="Times New Roman" w:cs="Times New Roman"/>
          <w:b/>
          <w:noProof/>
          <w:sz w:val="24"/>
          <w:szCs w:val="24"/>
        </w:rPr>
      </w:pPr>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931" w:history="1">
        <w:r w:rsidR="00A13309" w:rsidRPr="00190A66">
          <w:rPr>
            <w:rStyle w:val="Hyperlink"/>
            <w:rFonts w:ascii="Times New Roman" w:hAnsi="Times New Roman" w:cs="Times New Roman"/>
            <w:b/>
            <w:noProof/>
            <w:sz w:val="24"/>
            <w:szCs w:val="24"/>
          </w:rPr>
          <w:t>CHAPTER FIVE</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_Toc22548931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72</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932" w:history="1">
        <w:r w:rsidR="00A13309" w:rsidRPr="00190A66">
          <w:rPr>
            <w:rStyle w:val="Hyperlink"/>
            <w:rFonts w:ascii="Times New Roman" w:hAnsi="Times New Roman" w:cs="Times New Roman"/>
            <w:b/>
            <w:noProof/>
            <w:sz w:val="24"/>
            <w:szCs w:val="24"/>
          </w:rPr>
          <w:t>SUMMARY OF FINDINGS, CONCLUSIONS AND RECOMMENDATIONS</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_Toc22548932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72</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33" w:history="1">
        <w:r w:rsidR="00A13309" w:rsidRPr="00190A66">
          <w:rPr>
            <w:rStyle w:val="Hyperlink"/>
            <w:rFonts w:ascii="Times New Roman" w:hAnsi="Times New Roman" w:cs="Times New Roman"/>
            <w:noProof/>
            <w:sz w:val="24"/>
            <w:szCs w:val="24"/>
          </w:rPr>
          <w:t>5.1Introduction</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_Toc22548933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34" w:history="1">
        <w:r w:rsidR="00A13309" w:rsidRPr="00190A66">
          <w:rPr>
            <w:rStyle w:val="Hyperlink"/>
            <w:rFonts w:ascii="Times New Roman" w:hAnsi="Times New Roman" w:cs="Times New Roman"/>
            <w:noProof/>
            <w:sz w:val="24"/>
            <w:szCs w:val="24"/>
          </w:rPr>
          <w:t>5.2 Summary of Findings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_Toc22548934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35" w:history="1">
        <w:r w:rsidR="00A13309" w:rsidRPr="00190A66">
          <w:rPr>
            <w:rStyle w:val="Hyperlink"/>
            <w:rFonts w:ascii="Times New Roman" w:hAnsi="Times New Roman" w:cs="Times New Roman"/>
            <w:noProof/>
            <w:sz w:val="24"/>
            <w:szCs w:val="24"/>
          </w:rPr>
          <w:t>5.2.1 CSR Programmes of AGGL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_Toc22548935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72</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36" w:history="1">
        <w:r w:rsidR="00A13309" w:rsidRPr="00190A66">
          <w:rPr>
            <w:rStyle w:val="Hyperlink"/>
            <w:rFonts w:ascii="Times New Roman" w:hAnsi="Times New Roman" w:cs="Times New Roman"/>
            <w:noProof/>
            <w:sz w:val="24"/>
            <w:szCs w:val="24"/>
          </w:rPr>
          <w:t>5.2.2 Involvement of the Communities in CSR of AGGL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_Toc22548936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37" w:history="1">
        <w:r w:rsidR="00A13309" w:rsidRPr="00190A66">
          <w:rPr>
            <w:rStyle w:val="Hyperlink"/>
            <w:rFonts w:ascii="Times New Roman" w:hAnsi="Times New Roman" w:cs="Times New Roman"/>
            <w:noProof/>
            <w:sz w:val="24"/>
            <w:szCs w:val="24"/>
          </w:rPr>
          <w:t>5.2.3 Challenges Facing AGGL in discharging its CSR to the Stakeholder Communities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_Toc22548937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73</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38" w:history="1">
        <w:r w:rsidR="00A13309" w:rsidRPr="00190A66">
          <w:rPr>
            <w:rStyle w:val="Hyperlink"/>
            <w:rFonts w:ascii="Times New Roman" w:hAnsi="Times New Roman" w:cs="Times New Roman"/>
            <w:noProof/>
            <w:sz w:val="24"/>
            <w:szCs w:val="24"/>
          </w:rPr>
          <w:t>5.3 Conclusions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_Toc22548938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74</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39" w:history="1">
        <w:r w:rsidR="00A13309" w:rsidRPr="00190A66">
          <w:rPr>
            <w:rStyle w:val="Hyperlink"/>
            <w:rFonts w:ascii="Times New Roman" w:hAnsi="Times New Roman" w:cs="Times New Roman"/>
            <w:noProof/>
            <w:sz w:val="24"/>
            <w:szCs w:val="24"/>
          </w:rPr>
          <w:t>5.4 Recommendations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_Toc22548939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75</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noProof/>
          <w:sz w:val="24"/>
          <w:szCs w:val="24"/>
        </w:rPr>
      </w:pPr>
      <w:hyperlink w:anchor="_Toc22548940" w:history="1">
        <w:r w:rsidR="00A13309" w:rsidRPr="00190A66">
          <w:rPr>
            <w:rStyle w:val="Hyperlink"/>
            <w:rFonts w:ascii="Times New Roman" w:hAnsi="Times New Roman" w:cs="Times New Roman"/>
            <w:noProof/>
            <w:sz w:val="24"/>
            <w:szCs w:val="24"/>
          </w:rPr>
          <w:t>5.5 Suggestion for Future Research</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_Toc22548940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76</w:t>
        </w:r>
        <w:r w:rsidR="00A13309" w:rsidRPr="00190A66">
          <w:rPr>
            <w:rFonts w:ascii="Times New Roman" w:hAnsi="Times New Roman" w:cs="Times New Roman"/>
            <w:noProof/>
            <w:webHidden/>
            <w:sz w:val="24"/>
            <w:szCs w:val="24"/>
          </w:rPr>
          <w:fldChar w:fldCharType="end"/>
        </w:r>
      </w:hyperlink>
    </w:p>
    <w:p w:rsidR="00190A66" w:rsidRDefault="00190A66" w:rsidP="00551E74">
      <w:pPr>
        <w:pStyle w:val="TableofFigures"/>
        <w:tabs>
          <w:tab w:val="right" w:leader="dot" w:pos="9000"/>
        </w:tabs>
        <w:spacing w:line="360" w:lineRule="auto"/>
        <w:ind w:left="788" w:hangingChars="327" w:hanging="788"/>
        <w:rPr>
          <w:rStyle w:val="Hyperlink"/>
          <w:rFonts w:ascii="Times New Roman" w:hAnsi="Times New Roman" w:cs="Times New Roman"/>
          <w:b/>
          <w:noProof/>
          <w:sz w:val="24"/>
          <w:szCs w:val="24"/>
        </w:rPr>
      </w:pPr>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941" w:history="1">
        <w:r w:rsidR="00A13309" w:rsidRPr="00190A66">
          <w:rPr>
            <w:rStyle w:val="Hyperlink"/>
            <w:rFonts w:ascii="Times New Roman" w:hAnsi="Times New Roman" w:cs="Times New Roman"/>
            <w:b/>
            <w:noProof/>
            <w:sz w:val="24"/>
            <w:szCs w:val="24"/>
          </w:rPr>
          <w:t>REFERENCES</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_Toc22548941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77</w:t>
        </w:r>
        <w:r w:rsidR="00A13309" w:rsidRPr="00190A66">
          <w:rPr>
            <w:rFonts w:ascii="Times New Roman" w:hAnsi="Times New Roman" w:cs="Times New Roman"/>
            <w:b/>
            <w:noProof/>
            <w:webHidden/>
            <w:sz w:val="24"/>
            <w:szCs w:val="24"/>
          </w:rPr>
          <w:fldChar w:fldCharType="end"/>
        </w:r>
      </w:hyperlink>
    </w:p>
    <w:p w:rsidR="00A13309" w:rsidRPr="00190A66" w:rsidRDefault="003252E0" w:rsidP="00190A66">
      <w:pPr>
        <w:pStyle w:val="TableofFigures"/>
        <w:tabs>
          <w:tab w:val="right" w:leader="dot" w:pos="9000"/>
        </w:tabs>
        <w:spacing w:line="360" w:lineRule="auto"/>
        <w:ind w:left="719" w:hangingChars="327" w:hanging="719"/>
        <w:rPr>
          <w:rFonts w:ascii="Times New Roman" w:eastAsiaTheme="minorEastAsia" w:hAnsi="Times New Roman" w:cs="Times New Roman"/>
          <w:b/>
          <w:noProof/>
          <w:sz w:val="24"/>
          <w:szCs w:val="24"/>
        </w:rPr>
      </w:pPr>
      <w:hyperlink w:anchor="_Toc22548942" w:history="1">
        <w:r w:rsidR="00A13309" w:rsidRPr="00190A66">
          <w:rPr>
            <w:rStyle w:val="Hyperlink"/>
            <w:rFonts w:ascii="Times New Roman" w:eastAsia="Calibri" w:hAnsi="Times New Roman" w:cs="Times New Roman"/>
            <w:b/>
            <w:noProof/>
            <w:sz w:val="24"/>
            <w:szCs w:val="24"/>
            <w:lang w:val="en-GB"/>
          </w:rPr>
          <w:t>APPENDIX</w:t>
        </w:r>
        <w:r w:rsidR="00A13309" w:rsidRPr="00190A66">
          <w:rPr>
            <w:rFonts w:ascii="Times New Roman" w:hAnsi="Times New Roman" w:cs="Times New Roman"/>
            <w:b/>
            <w:noProof/>
            <w:webHidden/>
            <w:sz w:val="24"/>
            <w:szCs w:val="24"/>
          </w:rPr>
          <w:tab/>
        </w:r>
        <w:r w:rsidR="00A13309" w:rsidRPr="00190A66">
          <w:rPr>
            <w:rFonts w:ascii="Times New Roman" w:hAnsi="Times New Roman" w:cs="Times New Roman"/>
            <w:b/>
            <w:noProof/>
            <w:webHidden/>
            <w:sz w:val="24"/>
            <w:szCs w:val="24"/>
          </w:rPr>
          <w:fldChar w:fldCharType="begin"/>
        </w:r>
        <w:r w:rsidR="00A13309" w:rsidRPr="00190A66">
          <w:rPr>
            <w:rFonts w:ascii="Times New Roman" w:hAnsi="Times New Roman" w:cs="Times New Roman"/>
            <w:b/>
            <w:noProof/>
            <w:webHidden/>
            <w:sz w:val="24"/>
            <w:szCs w:val="24"/>
          </w:rPr>
          <w:instrText xml:space="preserve"> PAGEREF _Toc22548942 \h </w:instrText>
        </w:r>
        <w:r w:rsidR="00A13309" w:rsidRPr="00190A66">
          <w:rPr>
            <w:rFonts w:ascii="Times New Roman" w:hAnsi="Times New Roman" w:cs="Times New Roman"/>
            <w:b/>
            <w:noProof/>
            <w:webHidden/>
            <w:sz w:val="24"/>
            <w:szCs w:val="24"/>
          </w:rPr>
        </w:r>
        <w:r w:rsidR="00A13309" w:rsidRPr="00190A66">
          <w:rPr>
            <w:rFonts w:ascii="Times New Roman" w:hAnsi="Times New Roman" w:cs="Times New Roman"/>
            <w:b/>
            <w:noProof/>
            <w:webHidden/>
            <w:sz w:val="24"/>
            <w:szCs w:val="24"/>
          </w:rPr>
          <w:fldChar w:fldCharType="separate"/>
        </w:r>
        <w:r>
          <w:rPr>
            <w:rFonts w:ascii="Times New Roman" w:hAnsi="Times New Roman" w:cs="Times New Roman"/>
            <w:b/>
            <w:noProof/>
            <w:webHidden/>
            <w:sz w:val="24"/>
            <w:szCs w:val="24"/>
          </w:rPr>
          <w:t>85</w:t>
        </w:r>
        <w:r w:rsidR="00A13309" w:rsidRPr="00190A66">
          <w:rPr>
            <w:rFonts w:ascii="Times New Roman" w:hAnsi="Times New Roman" w:cs="Times New Roman"/>
            <w:b/>
            <w:noProof/>
            <w:webHidden/>
            <w:sz w:val="24"/>
            <w:szCs w:val="24"/>
          </w:rPr>
          <w:fldChar w:fldCharType="end"/>
        </w:r>
      </w:hyperlink>
    </w:p>
    <w:p w:rsidR="000A466B" w:rsidRPr="00190A66" w:rsidRDefault="00A13309" w:rsidP="00551E74">
      <w:pPr>
        <w:pStyle w:val="Heading2"/>
        <w:tabs>
          <w:tab w:val="right" w:leader="dot" w:pos="9000"/>
        </w:tabs>
        <w:spacing w:before="0" w:line="360" w:lineRule="auto"/>
        <w:ind w:left="788" w:hangingChars="327" w:hanging="788"/>
        <w:rPr>
          <w:rFonts w:cs="Times New Roman"/>
          <w:szCs w:val="24"/>
        </w:rPr>
      </w:pPr>
      <w:r w:rsidRPr="00190A66">
        <w:rPr>
          <w:rFonts w:cs="Times New Roman"/>
          <w:szCs w:val="24"/>
        </w:rPr>
        <w:fldChar w:fldCharType="end"/>
      </w:r>
    </w:p>
    <w:p w:rsidR="000A466B" w:rsidRPr="00190A66" w:rsidRDefault="000A466B" w:rsidP="00190A66">
      <w:pPr>
        <w:pStyle w:val="Heading2"/>
        <w:spacing w:before="0" w:line="480" w:lineRule="auto"/>
        <w:rPr>
          <w:rFonts w:cs="Times New Roman"/>
          <w:szCs w:val="24"/>
        </w:rPr>
      </w:pPr>
    </w:p>
    <w:p w:rsidR="000A466B" w:rsidRPr="00190A66" w:rsidRDefault="000A466B" w:rsidP="00190A66">
      <w:pPr>
        <w:pStyle w:val="Heading2"/>
        <w:spacing w:before="0" w:line="480" w:lineRule="auto"/>
        <w:rPr>
          <w:rFonts w:cs="Times New Roman"/>
          <w:szCs w:val="24"/>
        </w:rPr>
      </w:pPr>
    </w:p>
    <w:p w:rsidR="000A466B" w:rsidRPr="00190A66" w:rsidRDefault="000A466B" w:rsidP="00190A66">
      <w:pPr>
        <w:pStyle w:val="Heading2"/>
        <w:spacing w:before="0" w:line="480" w:lineRule="auto"/>
        <w:rPr>
          <w:rFonts w:cs="Times New Roman"/>
          <w:szCs w:val="24"/>
        </w:rPr>
      </w:pPr>
    </w:p>
    <w:p w:rsidR="000A466B" w:rsidRPr="00190A66" w:rsidRDefault="000A466B" w:rsidP="00190A66">
      <w:pPr>
        <w:pStyle w:val="Heading2"/>
        <w:spacing w:before="0" w:line="480" w:lineRule="auto"/>
        <w:rPr>
          <w:rFonts w:cs="Times New Roman"/>
          <w:szCs w:val="24"/>
        </w:rPr>
      </w:pPr>
    </w:p>
    <w:p w:rsidR="00190A66" w:rsidRDefault="00190A66">
      <w:pPr>
        <w:rPr>
          <w:rFonts w:ascii="Times New Roman" w:eastAsiaTheme="majorEastAsia" w:hAnsi="Times New Roman" w:cs="Times New Roman"/>
          <w:b/>
          <w:sz w:val="24"/>
          <w:szCs w:val="24"/>
        </w:rPr>
      </w:pPr>
      <w:bookmarkStart w:id="7" w:name="_Toc19358139"/>
      <w:bookmarkStart w:id="8" w:name="_Toc22548875"/>
      <w:r>
        <w:rPr>
          <w:rFonts w:cs="Times New Roman"/>
          <w:szCs w:val="24"/>
        </w:rPr>
        <w:br w:type="page"/>
      </w:r>
    </w:p>
    <w:p w:rsidR="000A466B" w:rsidRPr="00190A66" w:rsidRDefault="009644D7" w:rsidP="00190A66">
      <w:pPr>
        <w:pStyle w:val="Heading2"/>
        <w:spacing w:before="0" w:line="480" w:lineRule="auto"/>
        <w:jc w:val="center"/>
        <w:rPr>
          <w:rFonts w:cs="Times New Roman"/>
          <w:szCs w:val="24"/>
        </w:rPr>
      </w:pPr>
      <w:r w:rsidRPr="00190A66">
        <w:rPr>
          <w:rFonts w:cs="Times New Roman"/>
          <w:szCs w:val="24"/>
        </w:rPr>
        <w:lastRenderedPageBreak/>
        <w:t>LIST OF TABLES</w:t>
      </w:r>
      <w:bookmarkEnd w:id="7"/>
      <w:bookmarkEnd w:id="8"/>
    </w:p>
    <w:p w:rsidR="00A13309" w:rsidRPr="00190A66" w:rsidRDefault="00A13309"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r w:rsidRPr="00190A66">
        <w:rPr>
          <w:rFonts w:ascii="Times New Roman" w:hAnsi="Times New Roman" w:cs="Times New Roman"/>
          <w:sz w:val="24"/>
          <w:szCs w:val="24"/>
        </w:rPr>
        <w:fldChar w:fldCharType="begin"/>
      </w:r>
      <w:r w:rsidRPr="00190A66">
        <w:rPr>
          <w:rFonts w:ascii="Times New Roman" w:hAnsi="Times New Roman" w:cs="Times New Roman"/>
          <w:sz w:val="24"/>
          <w:szCs w:val="24"/>
        </w:rPr>
        <w:instrText xml:space="preserve"> TOC \h \z \t "Heading 3" \c </w:instrText>
      </w:r>
      <w:r w:rsidRPr="00190A66">
        <w:rPr>
          <w:rFonts w:ascii="Times New Roman" w:hAnsi="Times New Roman" w:cs="Times New Roman"/>
          <w:sz w:val="24"/>
          <w:szCs w:val="24"/>
        </w:rPr>
        <w:fldChar w:fldCharType="separate"/>
      </w:r>
      <w:hyperlink w:anchor="_Toc22548943" w:history="1">
        <w:r w:rsidRPr="00190A66">
          <w:rPr>
            <w:rStyle w:val="Hyperlink"/>
            <w:rFonts w:ascii="Times New Roman" w:hAnsi="Times New Roman" w:cs="Times New Roman"/>
            <w:noProof/>
            <w:sz w:val="24"/>
            <w:szCs w:val="24"/>
          </w:rPr>
          <w:t>Table 3. 1: Distribution of the Study Population</w:t>
        </w:r>
        <w:r w:rsidRPr="00190A66">
          <w:rPr>
            <w:rFonts w:ascii="Times New Roman" w:hAnsi="Times New Roman" w:cs="Times New Roman"/>
            <w:noProof/>
            <w:webHidden/>
            <w:sz w:val="24"/>
            <w:szCs w:val="24"/>
          </w:rPr>
          <w:tab/>
        </w:r>
        <w:r w:rsidRPr="00190A66">
          <w:rPr>
            <w:rFonts w:ascii="Times New Roman" w:hAnsi="Times New Roman" w:cs="Times New Roman"/>
            <w:noProof/>
            <w:webHidden/>
            <w:sz w:val="24"/>
            <w:szCs w:val="24"/>
          </w:rPr>
          <w:fldChar w:fldCharType="begin"/>
        </w:r>
        <w:r w:rsidRPr="00190A66">
          <w:rPr>
            <w:rFonts w:ascii="Times New Roman" w:hAnsi="Times New Roman" w:cs="Times New Roman"/>
            <w:noProof/>
            <w:webHidden/>
            <w:sz w:val="24"/>
            <w:szCs w:val="24"/>
          </w:rPr>
          <w:instrText xml:space="preserve"> PAGEREF _Toc22548943 \h </w:instrText>
        </w:r>
        <w:r w:rsidRPr="00190A66">
          <w:rPr>
            <w:rFonts w:ascii="Times New Roman" w:hAnsi="Times New Roman" w:cs="Times New Roman"/>
            <w:noProof/>
            <w:webHidden/>
            <w:sz w:val="24"/>
            <w:szCs w:val="24"/>
          </w:rPr>
        </w:r>
        <w:r w:rsidRPr="00190A66">
          <w:rPr>
            <w:rFonts w:ascii="Times New Roman" w:hAnsi="Times New Roman" w:cs="Times New Roman"/>
            <w:noProof/>
            <w:webHidden/>
            <w:sz w:val="24"/>
            <w:szCs w:val="24"/>
          </w:rPr>
          <w:fldChar w:fldCharType="separate"/>
        </w:r>
        <w:r w:rsidR="003252E0">
          <w:rPr>
            <w:rFonts w:ascii="Times New Roman" w:hAnsi="Times New Roman" w:cs="Times New Roman"/>
            <w:noProof/>
            <w:webHidden/>
            <w:sz w:val="24"/>
            <w:szCs w:val="24"/>
          </w:rPr>
          <w:t>41</w:t>
        </w:r>
        <w:r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44" w:history="1">
        <w:r w:rsidR="00A13309" w:rsidRPr="00190A66">
          <w:rPr>
            <w:rStyle w:val="Hyperlink"/>
            <w:rFonts w:ascii="Times New Roman" w:hAnsi="Times New Roman" w:cs="Times New Roman"/>
            <w:noProof/>
            <w:sz w:val="24"/>
            <w:szCs w:val="24"/>
          </w:rPr>
          <w:t>Table 3 2: Reliability Statistics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_Toc22548944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47</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45" w:history="1">
        <w:r w:rsidR="00A13309" w:rsidRPr="00190A66">
          <w:rPr>
            <w:rStyle w:val="Hyperlink"/>
            <w:rFonts w:ascii="Times New Roman" w:hAnsi="Times New Roman" w:cs="Times New Roman"/>
            <w:noProof/>
            <w:sz w:val="24"/>
            <w:szCs w:val="24"/>
          </w:rPr>
          <w:t>Table 3 3: Stakeholder Communities of AGGL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_Toc22548945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48</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46" w:history="1">
        <w:r w:rsidR="00A13309" w:rsidRPr="00190A66">
          <w:rPr>
            <w:rStyle w:val="Hyperlink"/>
            <w:rFonts w:ascii="Times New Roman" w:hAnsi="Times New Roman" w:cs="Times New Roman"/>
            <w:noProof/>
            <w:sz w:val="24"/>
            <w:szCs w:val="24"/>
          </w:rPr>
          <w:t>Table 4.1: Level of Education and Employment Status with AGGL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_Toc22548946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50</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47" w:history="1">
        <w:r w:rsidR="00A13309" w:rsidRPr="00190A66">
          <w:rPr>
            <w:rStyle w:val="Hyperlink"/>
            <w:rFonts w:ascii="Times New Roman" w:hAnsi="Times New Roman" w:cs="Times New Roman"/>
            <w:noProof/>
            <w:sz w:val="24"/>
            <w:szCs w:val="24"/>
          </w:rPr>
          <w:t>Table 4.2: Community of Resident and Length of Stay in Community</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_Toc22548947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51</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48" w:history="1">
        <w:r w:rsidR="00A13309" w:rsidRPr="00190A66">
          <w:rPr>
            <w:rStyle w:val="Hyperlink"/>
            <w:rFonts w:ascii="Times New Roman" w:hAnsi="Times New Roman" w:cs="Times New Roman"/>
            <w:noProof/>
            <w:sz w:val="24"/>
            <w:szCs w:val="24"/>
          </w:rPr>
          <w:t>Table 4.3: CSR Programmes of AGGL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_Toc22548948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55</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49" w:history="1">
        <w:r w:rsidR="00A13309" w:rsidRPr="00190A66">
          <w:rPr>
            <w:rStyle w:val="Hyperlink"/>
            <w:rFonts w:ascii="Times New Roman" w:hAnsi="Times New Roman" w:cs="Times New Roman"/>
            <w:noProof/>
            <w:sz w:val="24"/>
            <w:szCs w:val="24"/>
          </w:rPr>
          <w:t>Table 4. 4: AGGL 2018 CSR Investments in Stakeholder Communities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_Toc22548949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58</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50" w:history="1">
        <w:r w:rsidR="00A13309" w:rsidRPr="00190A66">
          <w:rPr>
            <w:rStyle w:val="Hyperlink"/>
            <w:rFonts w:ascii="Times New Roman" w:hAnsi="Times New Roman" w:cs="Times New Roman"/>
            <w:noProof/>
            <w:sz w:val="24"/>
            <w:szCs w:val="24"/>
          </w:rPr>
          <w:t>Table  4.5: CSR Programmes equitably and fairly benefit the community residents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_Toc22548950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59</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52" w:history="1">
        <w:r w:rsidR="00A13309" w:rsidRPr="00190A66">
          <w:rPr>
            <w:rStyle w:val="Hyperlink"/>
            <w:rFonts w:ascii="Times New Roman" w:hAnsi="Times New Roman" w:cs="Times New Roman"/>
            <w:noProof/>
            <w:sz w:val="24"/>
            <w:szCs w:val="24"/>
          </w:rPr>
          <w:t>Table 4.6: Involvement of the community in CSR programmes of AGGL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_Toc22548952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61</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53" w:history="1">
        <w:r w:rsidR="00A13309" w:rsidRPr="00190A66">
          <w:rPr>
            <w:rStyle w:val="Hyperlink"/>
            <w:rFonts w:ascii="Times New Roman" w:hAnsi="Times New Roman" w:cs="Times New Roman"/>
            <w:noProof/>
            <w:sz w:val="24"/>
            <w:szCs w:val="24"/>
          </w:rPr>
          <w:t>Table 4 7: Are you satisfied with the    extent to which your community is involved in the design and implementation of CSR programmes of AGGL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_Toc22548953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62</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54" w:history="1">
        <w:r w:rsidR="00A13309" w:rsidRPr="00190A66">
          <w:rPr>
            <w:rStyle w:val="Hyperlink"/>
            <w:rFonts w:ascii="Times New Roman" w:hAnsi="Times New Roman" w:cs="Times New Roman"/>
            <w:noProof/>
            <w:sz w:val="24"/>
            <w:szCs w:val="24"/>
          </w:rPr>
          <w:t>Table 4.8: Challenges AGGL faces in discharging its CSR to stakeholder communities</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_Toc22548954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63</w:t>
        </w:r>
        <w:r w:rsidR="00A13309" w:rsidRPr="00190A66">
          <w:rPr>
            <w:rFonts w:ascii="Times New Roman" w:hAnsi="Times New Roman" w:cs="Times New Roman"/>
            <w:noProof/>
            <w:webHidden/>
            <w:sz w:val="24"/>
            <w:szCs w:val="24"/>
          </w:rPr>
          <w:fldChar w:fldCharType="end"/>
        </w:r>
      </w:hyperlink>
    </w:p>
    <w:p w:rsidR="00A13309" w:rsidRPr="00190A66" w:rsidRDefault="003252E0" w:rsidP="00190A66">
      <w:pPr>
        <w:pStyle w:val="TableofFigures"/>
        <w:tabs>
          <w:tab w:val="right" w:leader="dot" w:pos="8730"/>
        </w:tabs>
        <w:spacing w:line="480" w:lineRule="auto"/>
        <w:ind w:left="720" w:hanging="720"/>
        <w:rPr>
          <w:rFonts w:ascii="Times New Roman" w:eastAsiaTheme="minorEastAsia" w:hAnsi="Times New Roman" w:cs="Times New Roman"/>
          <w:noProof/>
          <w:sz w:val="24"/>
          <w:szCs w:val="24"/>
        </w:rPr>
      </w:pPr>
      <w:hyperlink w:anchor="_Toc22548955" w:history="1">
        <w:r w:rsidR="00A13309" w:rsidRPr="00190A66">
          <w:rPr>
            <w:rStyle w:val="Hyperlink"/>
            <w:rFonts w:ascii="Times New Roman" w:hAnsi="Times New Roman" w:cs="Times New Roman"/>
            <w:noProof/>
            <w:sz w:val="24"/>
            <w:szCs w:val="24"/>
          </w:rPr>
          <w:t>Table 4.9: Other Challenges Associated CSR of AGGL</w:t>
        </w:r>
        <w:r w:rsidR="00A13309" w:rsidRPr="00190A66">
          <w:rPr>
            <w:rFonts w:ascii="Times New Roman" w:hAnsi="Times New Roman" w:cs="Times New Roman"/>
            <w:noProof/>
            <w:webHidden/>
            <w:sz w:val="24"/>
            <w:szCs w:val="24"/>
          </w:rPr>
          <w:tab/>
        </w:r>
        <w:r w:rsidR="00A13309" w:rsidRPr="00190A66">
          <w:rPr>
            <w:rFonts w:ascii="Times New Roman" w:hAnsi="Times New Roman" w:cs="Times New Roman"/>
            <w:noProof/>
            <w:webHidden/>
            <w:sz w:val="24"/>
            <w:szCs w:val="24"/>
          </w:rPr>
          <w:fldChar w:fldCharType="begin"/>
        </w:r>
        <w:r w:rsidR="00A13309" w:rsidRPr="00190A66">
          <w:rPr>
            <w:rFonts w:ascii="Times New Roman" w:hAnsi="Times New Roman" w:cs="Times New Roman"/>
            <w:noProof/>
            <w:webHidden/>
            <w:sz w:val="24"/>
            <w:szCs w:val="24"/>
          </w:rPr>
          <w:instrText xml:space="preserve"> PAGEREF _Toc22548955 \h </w:instrText>
        </w:r>
        <w:r w:rsidR="00A13309" w:rsidRPr="00190A66">
          <w:rPr>
            <w:rFonts w:ascii="Times New Roman" w:hAnsi="Times New Roman" w:cs="Times New Roman"/>
            <w:noProof/>
            <w:webHidden/>
            <w:sz w:val="24"/>
            <w:szCs w:val="24"/>
          </w:rPr>
        </w:r>
        <w:r w:rsidR="00A13309" w:rsidRPr="00190A66">
          <w:rPr>
            <w:rFonts w:ascii="Times New Roman" w:hAnsi="Times New Roman" w:cs="Times New Roman"/>
            <w:noProof/>
            <w:webHidden/>
            <w:sz w:val="24"/>
            <w:szCs w:val="24"/>
          </w:rPr>
          <w:fldChar w:fldCharType="separate"/>
        </w:r>
        <w:r>
          <w:rPr>
            <w:rFonts w:ascii="Times New Roman" w:hAnsi="Times New Roman" w:cs="Times New Roman"/>
            <w:noProof/>
            <w:webHidden/>
            <w:sz w:val="24"/>
            <w:szCs w:val="24"/>
          </w:rPr>
          <w:t>65</w:t>
        </w:r>
        <w:r w:rsidR="00A13309" w:rsidRPr="00190A66">
          <w:rPr>
            <w:rFonts w:ascii="Times New Roman" w:hAnsi="Times New Roman" w:cs="Times New Roman"/>
            <w:noProof/>
            <w:webHidden/>
            <w:sz w:val="24"/>
            <w:szCs w:val="24"/>
          </w:rPr>
          <w:fldChar w:fldCharType="end"/>
        </w:r>
      </w:hyperlink>
    </w:p>
    <w:p w:rsidR="009A08F2" w:rsidRPr="00190A66" w:rsidRDefault="00A13309" w:rsidP="00190A66">
      <w:pPr>
        <w:tabs>
          <w:tab w:val="right" w:leader="dot" w:pos="8730"/>
        </w:tabs>
        <w:spacing w:after="0" w:line="480" w:lineRule="auto"/>
        <w:ind w:left="720" w:hanging="720"/>
        <w:rPr>
          <w:rFonts w:ascii="Times New Roman" w:eastAsiaTheme="minorEastAsia" w:hAnsi="Times New Roman" w:cs="Times New Roman"/>
          <w:noProof/>
          <w:sz w:val="24"/>
          <w:szCs w:val="24"/>
        </w:rPr>
      </w:pPr>
      <w:r w:rsidRPr="00190A66">
        <w:rPr>
          <w:rFonts w:ascii="Times New Roman" w:hAnsi="Times New Roman" w:cs="Times New Roman"/>
          <w:sz w:val="24"/>
          <w:szCs w:val="24"/>
        </w:rPr>
        <w:fldChar w:fldCharType="end"/>
      </w:r>
      <w:r w:rsidR="001365F7" w:rsidRPr="00190A66">
        <w:rPr>
          <w:rFonts w:ascii="Times New Roman" w:hAnsi="Times New Roman" w:cs="Times New Roman"/>
          <w:sz w:val="24"/>
          <w:szCs w:val="24"/>
        </w:rPr>
        <w:fldChar w:fldCharType="begin"/>
      </w:r>
      <w:r w:rsidR="001365F7" w:rsidRPr="00190A66">
        <w:rPr>
          <w:rFonts w:ascii="Times New Roman" w:hAnsi="Times New Roman" w:cs="Times New Roman"/>
          <w:sz w:val="24"/>
          <w:szCs w:val="24"/>
        </w:rPr>
        <w:instrText xml:space="preserve"> TOC \h \z \c "Table 4" </w:instrText>
      </w:r>
      <w:r w:rsidR="001365F7" w:rsidRPr="00190A66">
        <w:rPr>
          <w:rFonts w:ascii="Times New Roman" w:hAnsi="Times New Roman" w:cs="Times New Roman"/>
          <w:sz w:val="24"/>
          <w:szCs w:val="24"/>
        </w:rPr>
        <w:fldChar w:fldCharType="separate"/>
      </w:r>
    </w:p>
    <w:p w:rsidR="00C56E65" w:rsidRPr="00190A66" w:rsidRDefault="00C56E65" w:rsidP="00190A66">
      <w:pPr>
        <w:tabs>
          <w:tab w:val="right" w:leader="dot" w:pos="8730"/>
        </w:tabs>
        <w:spacing w:after="0" w:line="480" w:lineRule="auto"/>
        <w:ind w:left="720" w:hanging="720"/>
        <w:rPr>
          <w:rFonts w:ascii="Times New Roman" w:hAnsi="Times New Roman" w:cs="Times New Roman"/>
          <w:noProof/>
          <w:sz w:val="24"/>
          <w:szCs w:val="24"/>
        </w:rPr>
      </w:pPr>
    </w:p>
    <w:p w:rsidR="00C56E65" w:rsidRPr="00190A66" w:rsidRDefault="00C56E65" w:rsidP="00190A66">
      <w:pPr>
        <w:tabs>
          <w:tab w:val="right" w:leader="dot" w:pos="8730"/>
        </w:tabs>
        <w:spacing w:after="0" w:line="480" w:lineRule="auto"/>
        <w:ind w:left="720" w:hanging="720"/>
        <w:rPr>
          <w:rFonts w:ascii="Times New Roman" w:hAnsi="Times New Roman" w:cs="Times New Roman"/>
          <w:noProof/>
          <w:sz w:val="24"/>
          <w:szCs w:val="24"/>
        </w:rPr>
      </w:pPr>
    </w:p>
    <w:p w:rsidR="00C56E65" w:rsidRPr="00190A66" w:rsidRDefault="00C56E65" w:rsidP="00190A66">
      <w:pPr>
        <w:tabs>
          <w:tab w:val="right" w:leader="dot" w:pos="8730"/>
        </w:tabs>
        <w:spacing w:after="0" w:line="480" w:lineRule="auto"/>
        <w:ind w:left="720" w:hanging="720"/>
        <w:rPr>
          <w:rFonts w:ascii="Times New Roman" w:hAnsi="Times New Roman" w:cs="Times New Roman"/>
          <w:noProof/>
          <w:sz w:val="24"/>
          <w:szCs w:val="24"/>
        </w:rPr>
      </w:pPr>
    </w:p>
    <w:p w:rsidR="00C56E65" w:rsidRPr="00190A66" w:rsidRDefault="00C56E65" w:rsidP="00190A66">
      <w:pPr>
        <w:tabs>
          <w:tab w:val="right" w:leader="dot" w:pos="8730"/>
        </w:tabs>
        <w:spacing w:after="0" w:line="480" w:lineRule="auto"/>
        <w:ind w:left="720" w:hanging="720"/>
        <w:rPr>
          <w:rFonts w:ascii="Times New Roman" w:hAnsi="Times New Roman" w:cs="Times New Roman"/>
          <w:noProof/>
          <w:sz w:val="24"/>
          <w:szCs w:val="24"/>
        </w:rPr>
      </w:pPr>
    </w:p>
    <w:p w:rsidR="00C56E65" w:rsidRPr="00190A66" w:rsidRDefault="00C56E65" w:rsidP="00190A66">
      <w:pPr>
        <w:tabs>
          <w:tab w:val="right" w:leader="dot" w:pos="8730"/>
        </w:tabs>
        <w:spacing w:after="0" w:line="480" w:lineRule="auto"/>
        <w:ind w:left="720" w:hanging="720"/>
        <w:rPr>
          <w:rFonts w:ascii="Times New Roman" w:hAnsi="Times New Roman" w:cs="Times New Roman"/>
          <w:noProof/>
          <w:sz w:val="24"/>
          <w:szCs w:val="24"/>
        </w:rPr>
      </w:pPr>
    </w:p>
    <w:p w:rsidR="00C56E65" w:rsidRPr="00190A66" w:rsidRDefault="00C56E65" w:rsidP="00190A66">
      <w:pPr>
        <w:tabs>
          <w:tab w:val="right" w:leader="dot" w:pos="8730"/>
        </w:tabs>
        <w:spacing w:after="0" w:line="480" w:lineRule="auto"/>
        <w:ind w:left="720" w:hanging="720"/>
        <w:rPr>
          <w:rFonts w:ascii="Times New Roman" w:hAnsi="Times New Roman" w:cs="Times New Roman"/>
          <w:noProof/>
          <w:sz w:val="24"/>
          <w:szCs w:val="24"/>
        </w:rPr>
      </w:pPr>
    </w:p>
    <w:p w:rsidR="00177E1E" w:rsidRPr="00190A66" w:rsidRDefault="00177E1E" w:rsidP="00190A66">
      <w:pPr>
        <w:tabs>
          <w:tab w:val="right" w:leader="dot" w:pos="8730"/>
        </w:tabs>
        <w:spacing w:after="0" w:line="480" w:lineRule="auto"/>
        <w:ind w:left="720" w:hanging="720"/>
        <w:rPr>
          <w:rFonts w:ascii="Times New Roman" w:hAnsi="Times New Roman" w:cs="Times New Roman"/>
          <w:noProof/>
          <w:sz w:val="24"/>
          <w:szCs w:val="24"/>
        </w:rPr>
      </w:pPr>
    </w:p>
    <w:p w:rsidR="00C56E65" w:rsidRPr="00190A66" w:rsidRDefault="00C56E65" w:rsidP="00190A66">
      <w:pPr>
        <w:tabs>
          <w:tab w:val="right" w:leader="dot" w:pos="8730"/>
        </w:tabs>
        <w:spacing w:after="0" w:line="480" w:lineRule="auto"/>
        <w:ind w:left="720" w:hanging="720"/>
        <w:rPr>
          <w:rFonts w:ascii="Times New Roman" w:hAnsi="Times New Roman" w:cs="Times New Roman"/>
          <w:noProof/>
          <w:sz w:val="24"/>
          <w:szCs w:val="24"/>
        </w:rPr>
      </w:pPr>
    </w:p>
    <w:p w:rsidR="00C56E65" w:rsidRPr="00190A66" w:rsidRDefault="00C56E65" w:rsidP="00190A66">
      <w:pPr>
        <w:pStyle w:val="Heading2"/>
        <w:tabs>
          <w:tab w:val="right" w:leader="dot" w:pos="8730"/>
        </w:tabs>
        <w:spacing w:before="0" w:line="480" w:lineRule="auto"/>
        <w:ind w:left="720" w:hanging="720"/>
        <w:jc w:val="center"/>
        <w:rPr>
          <w:rFonts w:cs="Times New Roman"/>
          <w:szCs w:val="24"/>
        </w:rPr>
      </w:pPr>
      <w:bookmarkStart w:id="9" w:name="_Toc19358140"/>
      <w:bookmarkStart w:id="10" w:name="_Toc22548876"/>
      <w:r w:rsidRPr="00190A66">
        <w:rPr>
          <w:rFonts w:cs="Times New Roman"/>
          <w:szCs w:val="24"/>
        </w:rPr>
        <w:lastRenderedPageBreak/>
        <w:t>ACKNOWLEDGEMENT</w:t>
      </w:r>
      <w:bookmarkEnd w:id="9"/>
      <w:bookmarkEnd w:id="10"/>
    </w:p>
    <w:p w:rsidR="00C56E65" w:rsidRPr="00190A66" w:rsidRDefault="00C56E65" w:rsidP="00190A66">
      <w:pPr>
        <w:tabs>
          <w:tab w:val="right" w:leader="dot" w:pos="8730"/>
        </w:tabs>
        <w:spacing w:after="0" w:line="480" w:lineRule="auto"/>
        <w:jc w:val="both"/>
        <w:rPr>
          <w:rFonts w:ascii="Times New Roman" w:eastAsiaTheme="majorEastAsia" w:hAnsi="Times New Roman" w:cs="Times New Roman"/>
          <w:noProof/>
          <w:sz w:val="24"/>
          <w:szCs w:val="24"/>
        </w:rPr>
      </w:pPr>
      <w:r w:rsidRPr="00190A66">
        <w:rPr>
          <w:rFonts w:ascii="Times New Roman" w:eastAsiaTheme="majorEastAsia" w:hAnsi="Times New Roman" w:cs="Times New Roman"/>
          <w:noProof/>
          <w:sz w:val="24"/>
          <w:szCs w:val="24"/>
        </w:rPr>
        <w:t>I first give thanks to the almighty God for giving me the needed strength throughout this project. I am also grateful to my supervisor, Professor Theophilus Adjei-Kumi, and Mr. Victor Karikari Acheamfour of Department of Building and Technology, Kwame Nkrumah University of Science and Technology, Kumasi, for their guidance which I have enjoyed to the successful completion of this work. My gratitude also goes to</w:t>
      </w:r>
      <w:r w:rsidR="003D0A0D" w:rsidRPr="00190A66">
        <w:rPr>
          <w:rFonts w:ascii="Times New Roman" w:eastAsiaTheme="majorEastAsia" w:hAnsi="Times New Roman" w:cs="Times New Roman"/>
          <w:noProof/>
          <w:sz w:val="24"/>
          <w:szCs w:val="24"/>
        </w:rPr>
        <w:t xml:space="preserve"> Mr. Isaac Kwakye unit manager of community affairs department,</w:t>
      </w:r>
      <w:r w:rsidRPr="00190A66">
        <w:rPr>
          <w:rFonts w:ascii="Times New Roman" w:eastAsiaTheme="majorEastAsia" w:hAnsi="Times New Roman" w:cs="Times New Roman"/>
          <w:noProof/>
          <w:sz w:val="24"/>
          <w:szCs w:val="24"/>
        </w:rPr>
        <w:t xml:space="preserve"> the staff of Asanko Gold Ghana Limited and the stakeholder communities of Asanko Gold Ghana Limited.    Finally, I give thanks to my family and all my course mates for their support and encouragement.</w:t>
      </w: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177E1E" w:rsidRPr="00190A66" w:rsidRDefault="00177E1E"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177E1E" w:rsidRPr="00190A66" w:rsidRDefault="00177E1E"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177E1E" w:rsidRPr="00190A66" w:rsidRDefault="00177E1E"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pStyle w:val="Heading2"/>
        <w:tabs>
          <w:tab w:val="right" w:leader="dot" w:pos="8730"/>
        </w:tabs>
        <w:spacing w:before="0" w:line="480" w:lineRule="auto"/>
        <w:ind w:left="720" w:hanging="720"/>
        <w:jc w:val="center"/>
        <w:rPr>
          <w:rFonts w:cs="Times New Roman"/>
          <w:szCs w:val="24"/>
        </w:rPr>
      </w:pPr>
      <w:bookmarkStart w:id="11" w:name="_Toc19358141"/>
      <w:bookmarkStart w:id="12" w:name="_Toc22548877"/>
      <w:r w:rsidRPr="00190A66">
        <w:rPr>
          <w:rFonts w:cs="Times New Roman"/>
          <w:szCs w:val="24"/>
        </w:rPr>
        <w:lastRenderedPageBreak/>
        <w:t>DEDICATION</w:t>
      </w:r>
      <w:bookmarkEnd w:id="11"/>
      <w:bookmarkEnd w:id="12"/>
    </w:p>
    <w:p w:rsidR="00C56E65" w:rsidRPr="00190A66" w:rsidRDefault="00C56E65" w:rsidP="00190A66">
      <w:pPr>
        <w:tabs>
          <w:tab w:val="right" w:leader="dot" w:pos="8730"/>
        </w:tabs>
        <w:spacing w:after="0" w:line="480" w:lineRule="auto"/>
        <w:ind w:left="720" w:hanging="720"/>
        <w:jc w:val="center"/>
        <w:rPr>
          <w:rFonts w:ascii="Times New Roman" w:hAnsi="Times New Roman" w:cs="Times New Roman"/>
          <w:noProof/>
          <w:sz w:val="24"/>
          <w:szCs w:val="24"/>
        </w:rPr>
      </w:pPr>
      <w:r w:rsidRPr="00190A66">
        <w:rPr>
          <w:rFonts w:ascii="Times New Roman" w:hAnsi="Times New Roman" w:cs="Times New Roman"/>
          <w:noProof/>
          <w:sz w:val="24"/>
          <w:szCs w:val="24"/>
        </w:rPr>
        <w:t>I dedicate this work to Asanko Gold Ghana Limited</w:t>
      </w: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eastAsiaTheme="majorEastAsia" w:hAnsi="Times New Roman" w:cs="Times New Roman"/>
          <w:b/>
          <w:noProof/>
          <w:sz w:val="24"/>
          <w:szCs w:val="24"/>
        </w:rPr>
      </w:pPr>
    </w:p>
    <w:p w:rsidR="00C56E65" w:rsidRPr="00190A66" w:rsidRDefault="00C56E65" w:rsidP="00190A66">
      <w:pPr>
        <w:tabs>
          <w:tab w:val="right" w:leader="dot" w:pos="8730"/>
        </w:tabs>
        <w:spacing w:after="0" w:line="480" w:lineRule="auto"/>
        <w:ind w:left="720" w:hanging="720"/>
        <w:rPr>
          <w:rFonts w:ascii="Times New Roman" w:hAnsi="Times New Roman" w:cs="Times New Roman"/>
          <w:noProof/>
          <w:sz w:val="24"/>
          <w:szCs w:val="24"/>
        </w:rPr>
      </w:pPr>
    </w:p>
    <w:p w:rsidR="0002506B" w:rsidRPr="00190A66" w:rsidRDefault="001365F7" w:rsidP="00190A66">
      <w:pPr>
        <w:tabs>
          <w:tab w:val="right" w:leader="dot" w:pos="8730"/>
        </w:tabs>
        <w:spacing w:after="0" w:line="480" w:lineRule="auto"/>
        <w:ind w:left="720" w:hanging="720"/>
        <w:rPr>
          <w:rFonts w:ascii="Times New Roman" w:hAnsi="Times New Roman" w:cs="Times New Roman"/>
          <w:sz w:val="24"/>
          <w:szCs w:val="24"/>
        </w:rPr>
        <w:sectPr w:rsidR="0002506B" w:rsidRPr="00190A66" w:rsidSect="00190A66">
          <w:footerReference w:type="default" r:id="rId9"/>
          <w:pgSz w:w="12240" w:h="15840"/>
          <w:pgMar w:top="1440" w:right="1440" w:bottom="1440" w:left="1872" w:header="720" w:footer="720" w:gutter="0"/>
          <w:pgNumType w:fmt="lowerRoman" w:start="1"/>
          <w:cols w:space="720"/>
          <w:titlePg/>
          <w:docGrid w:linePitch="360"/>
        </w:sectPr>
      </w:pPr>
      <w:r w:rsidRPr="00190A66">
        <w:rPr>
          <w:rFonts w:ascii="Times New Roman" w:hAnsi="Times New Roman" w:cs="Times New Roman"/>
          <w:sz w:val="24"/>
          <w:szCs w:val="24"/>
        </w:rPr>
        <w:fldChar w:fldCharType="end"/>
      </w:r>
    </w:p>
    <w:p w:rsidR="00A558D4" w:rsidRPr="00190A66" w:rsidRDefault="00A558D4" w:rsidP="00190A66">
      <w:pPr>
        <w:pStyle w:val="Heading2"/>
        <w:spacing w:before="0" w:line="480" w:lineRule="auto"/>
        <w:jc w:val="center"/>
        <w:rPr>
          <w:rFonts w:cs="Times New Roman"/>
          <w:szCs w:val="24"/>
        </w:rPr>
      </w:pPr>
      <w:bookmarkStart w:id="13" w:name="_Toc19358142"/>
      <w:bookmarkStart w:id="14" w:name="_Toc22548878"/>
      <w:r w:rsidRPr="00190A66">
        <w:rPr>
          <w:rFonts w:cs="Times New Roman"/>
          <w:szCs w:val="24"/>
        </w:rPr>
        <w:lastRenderedPageBreak/>
        <w:t>CHAPTER ONE</w:t>
      </w:r>
      <w:bookmarkEnd w:id="13"/>
      <w:bookmarkEnd w:id="14"/>
    </w:p>
    <w:p w:rsidR="00A558D4" w:rsidRPr="00190A66" w:rsidRDefault="00A558D4" w:rsidP="00190A66">
      <w:pPr>
        <w:pStyle w:val="Heading2"/>
        <w:spacing w:before="0" w:line="480" w:lineRule="auto"/>
        <w:jc w:val="center"/>
        <w:rPr>
          <w:rFonts w:cs="Times New Roman"/>
          <w:szCs w:val="24"/>
        </w:rPr>
      </w:pPr>
      <w:bookmarkStart w:id="15" w:name="_Toc19358143"/>
      <w:bookmarkStart w:id="16" w:name="_Toc22548879"/>
      <w:r w:rsidRPr="00190A66">
        <w:rPr>
          <w:rFonts w:cs="Times New Roman"/>
          <w:szCs w:val="24"/>
        </w:rPr>
        <w:t>INTRODUCTION</w:t>
      </w:r>
      <w:bookmarkEnd w:id="15"/>
      <w:bookmarkEnd w:id="16"/>
    </w:p>
    <w:p w:rsidR="00A558D4" w:rsidRPr="00190A66" w:rsidRDefault="00A558D4" w:rsidP="00190A66">
      <w:pPr>
        <w:pStyle w:val="Heading2"/>
        <w:spacing w:before="0" w:line="480" w:lineRule="auto"/>
        <w:rPr>
          <w:rFonts w:cs="Times New Roman"/>
          <w:szCs w:val="24"/>
        </w:rPr>
      </w:pPr>
      <w:bookmarkStart w:id="17" w:name="_Toc19358144"/>
      <w:bookmarkStart w:id="18" w:name="_Toc22548880"/>
      <w:r w:rsidRPr="00190A66">
        <w:rPr>
          <w:rFonts w:cs="Times New Roman"/>
          <w:szCs w:val="24"/>
        </w:rPr>
        <w:t>1.1 Background to the Study</w:t>
      </w:r>
      <w:bookmarkEnd w:id="17"/>
      <w:bookmarkEnd w:id="18"/>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The extraction of natural resources has been part and parcel of human activities on the surface of the planet Earth. One form of activity of natural resource extraction is mining. Indeed, mining is regarded as an ancient occupation in the history of mankind; people who lived thousands of years ago also engaged in one form of mining activity or the other (</w:t>
      </w:r>
      <w:proofErr w:type="spellStart"/>
      <w:r w:rsidRPr="00190A66">
        <w:rPr>
          <w:rFonts w:ascii="Times New Roman" w:hAnsi="Times New Roman" w:cs="Times New Roman"/>
          <w:sz w:val="24"/>
          <w:szCs w:val="24"/>
        </w:rPr>
        <w:t>Doneghue</w:t>
      </w:r>
      <w:proofErr w:type="spellEnd"/>
      <w:r w:rsidRPr="00190A66">
        <w:rPr>
          <w:rFonts w:ascii="Times New Roman" w:hAnsi="Times New Roman" w:cs="Times New Roman"/>
          <w:sz w:val="24"/>
          <w:szCs w:val="24"/>
        </w:rPr>
        <w:t xml:space="preserve">, 2008).  With reference to the West African Region, </w:t>
      </w:r>
      <w:proofErr w:type="spellStart"/>
      <w:r w:rsidRPr="00190A66">
        <w:rPr>
          <w:rFonts w:ascii="Times New Roman" w:hAnsi="Times New Roman" w:cs="Times New Roman"/>
          <w:sz w:val="24"/>
          <w:szCs w:val="24"/>
        </w:rPr>
        <w:t>Quarshie</w:t>
      </w:r>
      <w:proofErr w:type="spellEnd"/>
      <w:r w:rsidRPr="00190A66">
        <w:rPr>
          <w:rFonts w:ascii="Times New Roman" w:hAnsi="Times New Roman" w:cs="Times New Roman"/>
          <w:sz w:val="24"/>
          <w:szCs w:val="24"/>
        </w:rPr>
        <w:t xml:space="preserve"> et al. (2009) claims that ‘Gold mining had been carried out by the natives (ancient people of West Africa) for thousands of years long before the Phoenicians landed on the Guinea Coast of West Africa.’ As an expanding industry, mining is perceived to offer greater opportunities for economic and social development. Ranked currently as the fifth largest industry in the world (Wood, 2016), mining plays a significant role in world economic development, and constitutes a substantial part of trade. Thus, many countries have turned their attention to exploiting their mineral wealth to support their economic development. </w:t>
      </w:r>
      <w:proofErr w:type="spellStart"/>
      <w:proofErr w:type="gramStart"/>
      <w:r w:rsidRPr="00190A66">
        <w:rPr>
          <w:rFonts w:ascii="Times New Roman" w:hAnsi="Times New Roman" w:cs="Times New Roman"/>
          <w:sz w:val="24"/>
          <w:szCs w:val="24"/>
        </w:rPr>
        <w:t>Doneghue</w:t>
      </w:r>
      <w:proofErr w:type="spellEnd"/>
      <w:r w:rsidRPr="00190A66">
        <w:rPr>
          <w:rFonts w:ascii="Times New Roman" w:hAnsi="Times New Roman" w:cs="Times New Roman"/>
          <w:sz w:val="24"/>
          <w:szCs w:val="24"/>
        </w:rPr>
        <w:t xml:space="preserve"> (2008) states that mining is an important economic activity which has the potential of contributing to the development of areas endowed with mineral resources.</w:t>
      </w:r>
      <w:proofErr w:type="gramEnd"/>
      <w:r w:rsidRPr="00190A66">
        <w:rPr>
          <w:rFonts w:ascii="Times New Roman" w:hAnsi="Times New Roman" w:cs="Times New Roman"/>
          <w:sz w:val="24"/>
          <w:szCs w:val="24"/>
        </w:rPr>
        <w:t xml:space="preserve"> While this assertion has not been disputed, there are many concerns about the actual contribution of mining to the development of the areas which are endowed with mineral wealth.</w:t>
      </w:r>
    </w:p>
    <w:p w:rsidR="00322334" w:rsidRPr="00190A66" w:rsidRDefault="0032233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As far as Ghana is concerned, mining is a major economic activity in the country. Ghana produces minerals such gold, diamond, manganese, and bauxite. Among all the major countries producing gold in the world, Ghana, since 2001, has always been ranked among the top 15 countries with the largest production of gold (Ghana Chamber of Mines, 2011). In </w:t>
      </w:r>
      <w:r w:rsidRPr="00190A66">
        <w:rPr>
          <w:rFonts w:ascii="Times New Roman" w:hAnsi="Times New Roman" w:cs="Times New Roman"/>
          <w:sz w:val="24"/>
          <w:szCs w:val="24"/>
        </w:rPr>
        <w:lastRenderedPageBreak/>
        <w:t xml:space="preserve">view of the numerous benefits derived from mining, Government of Ghana, since 1981, has made conscious effort to attract more direct foreign investment to the mining sector in the country. The Government of Ghana implemented the Structural Adjustment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in early 1980s and some of the resultant effects of this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included the liberalization of the mining sector, as the Government sold out its majority shares of the state owned mining companies to private firms most of which were foreign companies (</w:t>
      </w:r>
      <w:proofErr w:type="spellStart"/>
      <w:r w:rsidRPr="00190A66">
        <w:rPr>
          <w:rFonts w:ascii="Times New Roman" w:hAnsi="Times New Roman" w:cs="Times New Roman"/>
          <w:sz w:val="24"/>
          <w:szCs w:val="24"/>
        </w:rPr>
        <w:t>Addo</w:t>
      </w:r>
      <w:proofErr w:type="spellEnd"/>
      <w:r w:rsidRPr="00190A66">
        <w:rPr>
          <w:rFonts w:ascii="Times New Roman" w:hAnsi="Times New Roman" w:cs="Times New Roman"/>
          <w:sz w:val="24"/>
          <w:szCs w:val="24"/>
        </w:rPr>
        <w:t>, 2012). Since then the number of large-scale mining companies investing in mining projects in Ghana continues to rise by the day.  Some of the benefits associated with mining include job creation, development of private business ventures and increase in local revenue to both the central and local government (</w:t>
      </w:r>
      <w:proofErr w:type="spellStart"/>
      <w:r w:rsidRPr="00190A66">
        <w:rPr>
          <w:rFonts w:ascii="Times New Roman" w:hAnsi="Times New Roman" w:cs="Times New Roman"/>
          <w:sz w:val="24"/>
          <w:szCs w:val="24"/>
        </w:rPr>
        <w:t>Amponsah-Tawiah</w:t>
      </w:r>
      <w:proofErr w:type="spellEnd"/>
      <w:r w:rsidRPr="00190A66">
        <w:rPr>
          <w:rFonts w:ascii="Times New Roman" w:hAnsi="Times New Roman" w:cs="Times New Roman"/>
          <w:sz w:val="24"/>
          <w:szCs w:val="24"/>
        </w:rPr>
        <w:t xml:space="preserve"> and </w:t>
      </w:r>
      <w:proofErr w:type="spellStart"/>
      <w:r w:rsidRPr="00190A66">
        <w:rPr>
          <w:rFonts w:ascii="Times New Roman" w:hAnsi="Times New Roman" w:cs="Times New Roman"/>
          <w:sz w:val="24"/>
          <w:szCs w:val="24"/>
        </w:rPr>
        <w:t>Dartey-Baah</w:t>
      </w:r>
      <w:proofErr w:type="spellEnd"/>
      <w:r w:rsidRPr="00190A66">
        <w:rPr>
          <w:rFonts w:ascii="Times New Roman" w:hAnsi="Times New Roman" w:cs="Times New Roman"/>
          <w:sz w:val="24"/>
          <w:szCs w:val="24"/>
        </w:rPr>
        <w:t xml:space="preserve">, 2011). </w:t>
      </w:r>
    </w:p>
    <w:p w:rsidR="00322334" w:rsidRPr="00190A66" w:rsidRDefault="0032233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Though mining is considered as an important economic activity, there are concerns about the destructive nature of this industry. There </w:t>
      </w:r>
      <w:r w:rsidR="008A7A9A" w:rsidRPr="00190A66">
        <w:rPr>
          <w:rFonts w:ascii="Times New Roman" w:hAnsi="Times New Roman" w:cs="Times New Roman"/>
          <w:sz w:val="24"/>
          <w:szCs w:val="24"/>
        </w:rPr>
        <w:t>is</w:t>
      </w:r>
      <w:r w:rsidRPr="00190A66">
        <w:rPr>
          <w:rFonts w:ascii="Times New Roman" w:hAnsi="Times New Roman" w:cs="Times New Roman"/>
          <w:sz w:val="24"/>
          <w:szCs w:val="24"/>
        </w:rPr>
        <w:t xml:space="preserve"> plethora of cases as evidence to support the position that mining in general has a lot of negative impact, particularly on the natural environment (Wood, 2016). While mining firms operating in developing economies have made significant contribution towards improving social development by creation of jobs, payment of taxes, creating industrial bases, improving efficiency, earning of foreign exchange and technology transfer, they have also been associated with widening the gap between the rich and the poor; creating disparities in conditions of employment, and polluting the environment. Furthermore, mining firms have been accused of contributing to increasing deforestation, forcibly displacing local communities from their </w:t>
      </w:r>
      <w:r w:rsidR="00DB08B1" w:rsidRPr="00190A66">
        <w:rPr>
          <w:rFonts w:ascii="Times New Roman" w:hAnsi="Times New Roman" w:cs="Times New Roman"/>
          <w:sz w:val="24"/>
          <w:szCs w:val="24"/>
        </w:rPr>
        <w:t>lands, failing</w:t>
      </w:r>
      <w:r w:rsidRPr="00190A66">
        <w:rPr>
          <w:rFonts w:ascii="Times New Roman" w:hAnsi="Times New Roman" w:cs="Times New Roman"/>
          <w:sz w:val="24"/>
          <w:szCs w:val="24"/>
        </w:rPr>
        <w:t xml:space="preserve"> in health and safety control, unleashing civil and human rights abuses, and contributing to spread of diseases, particularly HIV/AIDS. </w:t>
      </w:r>
      <w:proofErr w:type="gramStart"/>
      <w:r w:rsidRPr="00190A66">
        <w:rPr>
          <w:rFonts w:ascii="Times New Roman" w:hAnsi="Times New Roman" w:cs="Times New Roman"/>
          <w:sz w:val="24"/>
          <w:szCs w:val="24"/>
        </w:rPr>
        <w:t>(Thomson and Joyce 1997).</w:t>
      </w:r>
      <w:proofErr w:type="gramEnd"/>
      <w:r w:rsidRPr="00190A66">
        <w:rPr>
          <w:rFonts w:ascii="Times New Roman" w:hAnsi="Times New Roman" w:cs="Times New Roman"/>
          <w:sz w:val="24"/>
          <w:szCs w:val="24"/>
        </w:rPr>
        <w:t xml:space="preserve"> In response to the criticisms that mining operations are very destructive and disruptive, mining firms have </w:t>
      </w:r>
      <w:r w:rsidRPr="00190A66">
        <w:rPr>
          <w:rFonts w:ascii="Times New Roman" w:hAnsi="Times New Roman" w:cs="Times New Roman"/>
          <w:sz w:val="24"/>
          <w:szCs w:val="24"/>
        </w:rPr>
        <w:lastRenderedPageBreak/>
        <w:t>recent years shown some level of concern toward engaging in activities and projects aimed at mitigating the negative effect of their operations as well as enhancing their corporate image. (</w:t>
      </w:r>
      <w:proofErr w:type="spellStart"/>
      <w:r w:rsidRPr="00190A66">
        <w:rPr>
          <w:rFonts w:ascii="Times New Roman" w:hAnsi="Times New Roman" w:cs="Times New Roman"/>
          <w:sz w:val="24"/>
          <w:szCs w:val="24"/>
        </w:rPr>
        <w:t>Twerefuo</w:t>
      </w:r>
      <w:proofErr w:type="spellEnd"/>
      <w:r w:rsidRPr="00190A66">
        <w:rPr>
          <w:rFonts w:ascii="Times New Roman" w:hAnsi="Times New Roman" w:cs="Times New Roman"/>
          <w:sz w:val="24"/>
          <w:szCs w:val="24"/>
        </w:rPr>
        <w:t xml:space="preserve">, 2014) indicates that most of these efforts come under what is popularly referred to us ‘corporate social responsibility’ (CSR). There are several stakeholders of mining project, and a particular group of stakeholders who are often known to be negatively </w:t>
      </w:r>
      <w:proofErr w:type="gramStart"/>
      <w:r w:rsidRPr="00190A66">
        <w:rPr>
          <w:rFonts w:ascii="Times New Roman" w:hAnsi="Times New Roman" w:cs="Times New Roman"/>
          <w:sz w:val="24"/>
          <w:szCs w:val="24"/>
        </w:rPr>
        <w:t>affect</w:t>
      </w:r>
      <w:proofErr w:type="gramEnd"/>
      <w:r w:rsidRPr="00190A66">
        <w:rPr>
          <w:rFonts w:ascii="Times New Roman" w:hAnsi="Times New Roman" w:cs="Times New Roman"/>
          <w:sz w:val="24"/>
          <w:szCs w:val="24"/>
        </w:rPr>
        <w:t xml:space="preserve"> by mining operations, especially large scale mining, are the communities where the mineral deposits are found. Thus, one of the important targets of most CSR efforts </w:t>
      </w:r>
      <w:proofErr w:type="gramStart"/>
      <w:r w:rsidRPr="00190A66">
        <w:rPr>
          <w:rFonts w:ascii="Times New Roman" w:hAnsi="Times New Roman" w:cs="Times New Roman"/>
          <w:sz w:val="24"/>
          <w:szCs w:val="24"/>
        </w:rPr>
        <w:t>are</w:t>
      </w:r>
      <w:proofErr w:type="gramEnd"/>
      <w:r w:rsidRPr="00190A66">
        <w:rPr>
          <w:rFonts w:ascii="Times New Roman" w:hAnsi="Times New Roman" w:cs="Times New Roman"/>
          <w:sz w:val="24"/>
          <w:szCs w:val="24"/>
        </w:rPr>
        <w:t xml:space="preserve"> the local communities </w:t>
      </w:r>
      <w:proofErr w:type="spellStart"/>
      <w:r w:rsidRPr="00190A66">
        <w:rPr>
          <w:rFonts w:ascii="Times New Roman" w:hAnsi="Times New Roman" w:cs="Times New Roman"/>
          <w:sz w:val="24"/>
          <w:szCs w:val="24"/>
        </w:rPr>
        <w:t>Twerefuo</w:t>
      </w:r>
      <w:proofErr w:type="spellEnd"/>
      <w:r w:rsidRPr="00190A66">
        <w:rPr>
          <w:rFonts w:ascii="Times New Roman" w:hAnsi="Times New Roman" w:cs="Times New Roman"/>
          <w:sz w:val="24"/>
          <w:szCs w:val="24"/>
        </w:rPr>
        <w:t xml:space="preserve">, (2014). However, in Ghana, it is uncommon to see that not much is done by the mining companies by way of executing various developmental projects to enhance the living conditions of local communities in a sustainable way. This situation witnessed in Ghana is a common phenomenon in many countries that the regions which are rich in minerals are losing out economically to those that are not. It was reported in the People’s Daily Graphic edition of May 23, 2019, that the Board Chairman of the Minerals Commission of Ghana, Mr. S.K. </w:t>
      </w:r>
      <w:proofErr w:type="spellStart"/>
      <w:r w:rsidRPr="00190A66">
        <w:rPr>
          <w:rFonts w:ascii="Times New Roman" w:hAnsi="Times New Roman" w:cs="Times New Roman"/>
          <w:sz w:val="24"/>
          <w:szCs w:val="24"/>
        </w:rPr>
        <w:t>Boafo</w:t>
      </w:r>
      <w:proofErr w:type="spellEnd"/>
      <w:r w:rsidRPr="00190A66">
        <w:rPr>
          <w:rFonts w:ascii="Times New Roman" w:hAnsi="Times New Roman" w:cs="Times New Roman"/>
          <w:sz w:val="24"/>
          <w:szCs w:val="24"/>
        </w:rPr>
        <w:t>, had lamented the poor infrastructure, poor physical development and poverty in mos</w:t>
      </w:r>
      <w:r w:rsidR="00B800D1" w:rsidRPr="00190A66">
        <w:rPr>
          <w:rFonts w:ascii="Times New Roman" w:hAnsi="Times New Roman" w:cs="Times New Roman"/>
          <w:sz w:val="24"/>
          <w:szCs w:val="24"/>
        </w:rPr>
        <w:t xml:space="preserve">t mining communities in Ghana. </w:t>
      </w:r>
    </w:p>
    <w:p w:rsidR="00322334" w:rsidRPr="00190A66" w:rsidRDefault="0032233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The CSR contribution of mining companies to the development of their stakeholder communities is now viewed from a perspective of sustainable development (</w:t>
      </w:r>
      <w:proofErr w:type="spellStart"/>
      <w:r w:rsidRPr="00190A66">
        <w:rPr>
          <w:rFonts w:ascii="Times New Roman" w:hAnsi="Times New Roman" w:cs="Times New Roman"/>
          <w:sz w:val="24"/>
          <w:szCs w:val="24"/>
        </w:rPr>
        <w:t>Goedkngt</w:t>
      </w:r>
      <w:proofErr w:type="spellEnd"/>
      <w:r w:rsidRPr="00190A66">
        <w:rPr>
          <w:rFonts w:ascii="Times New Roman" w:hAnsi="Times New Roman" w:cs="Times New Roman"/>
          <w:sz w:val="24"/>
          <w:szCs w:val="24"/>
        </w:rPr>
        <w:t xml:space="preserve">, 2012). </w:t>
      </w:r>
      <w:proofErr w:type="spellStart"/>
      <w:r w:rsidRPr="00190A66">
        <w:rPr>
          <w:rFonts w:ascii="Times New Roman" w:hAnsi="Times New Roman" w:cs="Times New Roman"/>
          <w:sz w:val="24"/>
          <w:szCs w:val="24"/>
        </w:rPr>
        <w:t>Goedkngt</w:t>
      </w:r>
      <w:proofErr w:type="spellEnd"/>
      <w:r w:rsidRPr="00190A66">
        <w:rPr>
          <w:rFonts w:ascii="Times New Roman" w:hAnsi="Times New Roman" w:cs="Times New Roman"/>
          <w:sz w:val="24"/>
          <w:szCs w:val="24"/>
        </w:rPr>
        <w:t xml:space="preserve"> posits that an important aspect of sustainable development is concerned with ensuring balance or harmony in environmental, social, and economic interests both in the short and long term. Change towards sustainability, therefore necessitates change in all the three pillars of the triple bottom line: social, economic and environmental improvement.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need to consider the various dimensions of sustainable development such that the exploitation of mineral resources would enable the present generation to meet their </w:t>
      </w:r>
      <w:r w:rsidRPr="00190A66">
        <w:rPr>
          <w:rFonts w:ascii="Times New Roman" w:hAnsi="Times New Roman" w:cs="Times New Roman"/>
          <w:sz w:val="24"/>
          <w:szCs w:val="24"/>
        </w:rPr>
        <w:lastRenderedPageBreak/>
        <w:t>own needs without compromising the ability of future generations to also meet their needs (</w:t>
      </w:r>
      <w:proofErr w:type="spellStart"/>
      <w:r w:rsidRPr="00190A66">
        <w:rPr>
          <w:rFonts w:ascii="Times New Roman" w:hAnsi="Times New Roman" w:cs="Times New Roman"/>
          <w:sz w:val="24"/>
          <w:szCs w:val="24"/>
        </w:rPr>
        <w:t>Brundtland</w:t>
      </w:r>
      <w:proofErr w:type="spellEnd"/>
      <w:r w:rsidRPr="00190A66">
        <w:rPr>
          <w:rFonts w:ascii="Times New Roman" w:hAnsi="Times New Roman" w:cs="Times New Roman"/>
          <w:sz w:val="24"/>
          <w:szCs w:val="24"/>
        </w:rPr>
        <w:t xml:space="preserve"> Commission, 1987).</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The question one may ask is</w:t>
      </w:r>
      <w:proofErr w:type="gramStart"/>
      <w:r w:rsidRPr="00190A66">
        <w:rPr>
          <w:rFonts w:ascii="Times New Roman" w:hAnsi="Times New Roman" w:cs="Times New Roman"/>
          <w:sz w:val="24"/>
          <w:szCs w:val="24"/>
        </w:rPr>
        <w:t>,</w:t>
      </w:r>
      <w:proofErr w:type="gramEnd"/>
      <w:r w:rsidRPr="00190A66">
        <w:rPr>
          <w:rFonts w:ascii="Times New Roman" w:hAnsi="Times New Roman" w:cs="Times New Roman"/>
          <w:sz w:val="24"/>
          <w:szCs w:val="24"/>
        </w:rPr>
        <w:t xml:space="preserve"> in what way can local communities in mining areas can benefit from sustainable development of their areas through exploitation of mineral resources in their communities by mining companies? Perhaps the best answer lies with the actions of authorities that be, that is the government, and the legal frameworks that are put in place to guarantee that the issue of sustainable community development prioritized in the CSR agenda of mining firms in the country. </w:t>
      </w:r>
    </w:p>
    <w:p w:rsidR="00177E1E" w:rsidRPr="00190A66" w:rsidRDefault="00177E1E" w:rsidP="00190A66">
      <w:pPr>
        <w:spacing w:after="0" w:line="480" w:lineRule="auto"/>
        <w:jc w:val="both"/>
        <w:rPr>
          <w:rFonts w:ascii="Times New Roman" w:hAnsi="Times New Roman" w:cs="Times New Roman"/>
          <w:sz w:val="24"/>
          <w:szCs w:val="24"/>
        </w:rPr>
      </w:pPr>
    </w:p>
    <w:p w:rsidR="00A558D4" w:rsidRPr="00190A66" w:rsidRDefault="00A558D4" w:rsidP="00190A66">
      <w:pPr>
        <w:pStyle w:val="Heading2"/>
        <w:spacing w:before="0" w:line="480" w:lineRule="auto"/>
        <w:rPr>
          <w:rFonts w:cs="Times New Roman"/>
          <w:szCs w:val="24"/>
        </w:rPr>
      </w:pPr>
      <w:bookmarkStart w:id="19" w:name="_Toc19358145"/>
      <w:bookmarkStart w:id="20" w:name="_Toc22548881"/>
      <w:r w:rsidRPr="00190A66">
        <w:rPr>
          <w:rFonts w:cs="Times New Roman"/>
          <w:szCs w:val="24"/>
        </w:rPr>
        <w:t>1.2 Problem Statement</w:t>
      </w:r>
      <w:bookmarkEnd w:id="19"/>
      <w:bookmarkEnd w:id="20"/>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Profits motive or economic gains ultimately continue to drive mining projects to the neglect of communities which live on or close to the mineral resource (</w:t>
      </w:r>
      <w:proofErr w:type="spellStart"/>
      <w:r w:rsidRPr="00190A66">
        <w:rPr>
          <w:rFonts w:ascii="Times New Roman" w:hAnsi="Times New Roman" w:cs="Times New Roman"/>
          <w:sz w:val="24"/>
          <w:szCs w:val="24"/>
        </w:rPr>
        <w:t>Madeley</w:t>
      </w:r>
      <w:proofErr w:type="spellEnd"/>
      <w:r w:rsidRPr="00190A66">
        <w:rPr>
          <w:rFonts w:ascii="Times New Roman" w:hAnsi="Times New Roman" w:cs="Times New Roman"/>
          <w:sz w:val="24"/>
          <w:szCs w:val="24"/>
        </w:rPr>
        <w:t xml:space="preserve">, 1999). The paradox of one having riches yet one is wallowing in abject poverty is lucidly illustrated by the prevailing situation in the mining sector of many countries, including Ghana. How could a country like Ghana, endowed with a lot of mineral resources, is poor? How </w:t>
      </w:r>
      <w:proofErr w:type="gramStart"/>
      <w:r w:rsidRPr="00190A66">
        <w:rPr>
          <w:rFonts w:ascii="Times New Roman" w:hAnsi="Times New Roman" w:cs="Times New Roman"/>
          <w:sz w:val="24"/>
          <w:szCs w:val="24"/>
        </w:rPr>
        <w:t>could communities residing close to mineral wealth could</w:t>
      </w:r>
      <w:proofErr w:type="gramEnd"/>
      <w:r w:rsidRPr="00190A66">
        <w:rPr>
          <w:rFonts w:ascii="Times New Roman" w:hAnsi="Times New Roman" w:cs="Times New Roman"/>
          <w:sz w:val="24"/>
          <w:szCs w:val="24"/>
        </w:rPr>
        <w:t xml:space="preserve"> be said to lead a life of impoverishment and be underdeveloped? Apart from the fact that mining communities in Ghana have not seen any significant benefits from mining operations in their localities (</w:t>
      </w:r>
      <w:proofErr w:type="spellStart"/>
      <w:r w:rsidRPr="00190A66">
        <w:rPr>
          <w:rFonts w:ascii="Times New Roman" w:hAnsi="Times New Roman" w:cs="Times New Roman"/>
          <w:sz w:val="24"/>
          <w:szCs w:val="24"/>
        </w:rPr>
        <w:t>Appiah</w:t>
      </w:r>
      <w:proofErr w:type="spellEnd"/>
      <w:r w:rsidRPr="00190A66">
        <w:rPr>
          <w:rFonts w:ascii="Times New Roman" w:hAnsi="Times New Roman" w:cs="Times New Roman"/>
          <w:sz w:val="24"/>
          <w:szCs w:val="24"/>
        </w:rPr>
        <w:t>, 2014), it is the case that mining operations, especially those on large scale, have attracted a lot of resistance from local communities for several reasons relating to the negative impact of their operations (</w:t>
      </w:r>
      <w:proofErr w:type="spellStart"/>
      <w:r w:rsidRPr="00190A66">
        <w:rPr>
          <w:rFonts w:ascii="Times New Roman" w:hAnsi="Times New Roman" w:cs="Times New Roman"/>
          <w:sz w:val="24"/>
          <w:szCs w:val="24"/>
        </w:rPr>
        <w:t>Yelpaala</w:t>
      </w:r>
      <w:proofErr w:type="spellEnd"/>
      <w:r w:rsidRPr="00190A66">
        <w:rPr>
          <w:rFonts w:ascii="Times New Roman" w:hAnsi="Times New Roman" w:cs="Times New Roman"/>
          <w:sz w:val="24"/>
          <w:szCs w:val="24"/>
        </w:rPr>
        <w:t xml:space="preserve"> and Ali, 2005). The concerns often raised by communities include destruction of livelihood, environmental degradation, displacement for people from their original settlement, destruction of sacred places and health and safety (Badu, 2012). In spite </w:t>
      </w:r>
      <w:r w:rsidRPr="00190A66">
        <w:rPr>
          <w:rFonts w:ascii="Times New Roman" w:hAnsi="Times New Roman" w:cs="Times New Roman"/>
          <w:sz w:val="24"/>
          <w:szCs w:val="24"/>
        </w:rPr>
        <w:lastRenderedPageBreak/>
        <w:t>of these concerns by local people, at the end of the day, mining companies are given the green light to operate. This is so because of the support the central government gives to these companies by way of law (</w:t>
      </w:r>
      <w:proofErr w:type="spellStart"/>
      <w:r w:rsidRPr="00190A66">
        <w:rPr>
          <w:rFonts w:ascii="Times New Roman" w:hAnsi="Times New Roman" w:cs="Times New Roman"/>
          <w:sz w:val="24"/>
          <w:szCs w:val="24"/>
        </w:rPr>
        <w:t>Amposah</w:t>
      </w:r>
      <w:proofErr w:type="spellEnd"/>
      <w:r w:rsidRPr="00190A66">
        <w:rPr>
          <w:rFonts w:ascii="Times New Roman" w:hAnsi="Times New Roman" w:cs="Times New Roman"/>
          <w:sz w:val="24"/>
          <w:szCs w:val="24"/>
        </w:rPr>
        <w:t xml:space="preserve"> - </w:t>
      </w:r>
      <w:proofErr w:type="spellStart"/>
      <w:r w:rsidRPr="00190A66">
        <w:rPr>
          <w:rFonts w:ascii="Times New Roman" w:hAnsi="Times New Roman" w:cs="Times New Roman"/>
          <w:sz w:val="24"/>
          <w:szCs w:val="24"/>
        </w:rPr>
        <w:t>Tawiah</w:t>
      </w:r>
      <w:proofErr w:type="spellEnd"/>
      <w:r w:rsidRPr="00190A66">
        <w:rPr>
          <w:rFonts w:ascii="Times New Roman" w:hAnsi="Times New Roman" w:cs="Times New Roman"/>
          <w:sz w:val="24"/>
          <w:szCs w:val="24"/>
        </w:rPr>
        <w:t xml:space="preserve"> and </w:t>
      </w:r>
      <w:proofErr w:type="spellStart"/>
      <w:r w:rsidRPr="00190A66">
        <w:rPr>
          <w:rFonts w:ascii="Times New Roman" w:hAnsi="Times New Roman" w:cs="Times New Roman"/>
          <w:sz w:val="24"/>
          <w:szCs w:val="24"/>
        </w:rPr>
        <w:t>Darty-Baah</w:t>
      </w:r>
      <w:proofErr w:type="spellEnd"/>
      <w:r w:rsidRPr="00190A66">
        <w:rPr>
          <w:rFonts w:ascii="Times New Roman" w:hAnsi="Times New Roman" w:cs="Times New Roman"/>
          <w:sz w:val="24"/>
          <w:szCs w:val="24"/>
        </w:rPr>
        <w:t xml:space="preserve">, 2011). </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With promise of development and economic opportunities created by a mining project, local communities certainly do share some expectations of the mining operations in their locality. Through CSR projects, mining firms seek to contribute to the development of local communities by designing several developmental projects for such communities (</w:t>
      </w:r>
      <w:proofErr w:type="spellStart"/>
      <w:r w:rsidRPr="00190A66">
        <w:rPr>
          <w:rFonts w:ascii="Times New Roman" w:hAnsi="Times New Roman" w:cs="Times New Roman"/>
          <w:sz w:val="24"/>
          <w:szCs w:val="24"/>
        </w:rPr>
        <w:t>Obara</w:t>
      </w:r>
      <w:proofErr w:type="spellEnd"/>
      <w:r w:rsidRPr="00190A66">
        <w:rPr>
          <w:rFonts w:ascii="Times New Roman" w:hAnsi="Times New Roman" w:cs="Times New Roman"/>
          <w:sz w:val="24"/>
          <w:szCs w:val="24"/>
        </w:rPr>
        <w:t xml:space="preserve"> and </w:t>
      </w:r>
      <w:proofErr w:type="spellStart"/>
      <w:r w:rsidRPr="00190A66">
        <w:rPr>
          <w:rFonts w:ascii="Times New Roman" w:hAnsi="Times New Roman" w:cs="Times New Roman"/>
          <w:sz w:val="24"/>
          <w:szCs w:val="24"/>
        </w:rPr>
        <w:t>Jenkin</w:t>
      </w:r>
      <w:proofErr w:type="spellEnd"/>
      <w:r w:rsidRPr="00190A66">
        <w:rPr>
          <w:rFonts w:ascii="Times New Roman" w:hAnsi="Times New Roman" w:cs="Times New Roman"/>
          <w:sz w:val="24"/>
          <w:szCs w:val="24"/>
        </w:rPr>
        <w:t>, 2008). In fact, CSR projects are largely means by which mining firms strive at meeting the expectations of the local communities to secure their continual support and cooperation for</w:t>
      </w:r>
      <w:r w:rsidR="00322334" w:rsidRPr="00190A66">
        <w:rPr>
          <w:rFonts w:ascii="Times New Roman" w:hAnsi="Times New Roman" w:cs="Times New Roman"/>
          <w:sz w:val="24"/>
          <w:szCs w:val="24"/>
        </w:rPr>
        <w:t xml:space="preserve"> mining operations.</w:t>
      </w:r>
    </w:p>
    <w:p w:rsidR="00322334" w:rsidRPr="00190A66" w:rsidRDefault="0032233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Unfortunately, CSR projects and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mining firms have not been able to take the local communities out of the woods of underdevelopment, as these projects are sometimes limited in scale and the financial commitments of some of the mining companies toward such development agenda have not been sufficient or been abused (</w:t>
      </w:r>
      <w:proofErr w:type="spellStart"/>
      <w:r w:rsidRPr="00190A66">
        <w:rPr>
          <w:rFonts w:ascii="Times New Roman" w:hAnsi="Times New Roman" w:cs="Times New Roman"/>
          <w:sz w:val="24"/>
          <w:szCs w:val="24"/>
        </w:rPr>
        <w:t>Amponsah</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Tawiah</w:t>
      </w:r>
      <w:proofErr w:type="spellEnd"/>
      <w:r w:rsidRPr="00190A66">
        <w:rPr>
          <w:rFonts w:ascii="Times New Roman" w:hAnsi="Times New Roman" w:cs="Times New Roman"/>
          <w:sz w:val="24"/>
          <w:szCs w:val="24"/>
        </w:rPr>
        <w:t xml:space="preserve"> and </w:t>
      </w:r>
      <w:proofErr w:type="spellStart"/>
      <w:r w:rsidRPr="00190A66">
        <w:rPr>
          <w:rFonts w:ascii="Times New Roman" w:hAnsi="Times New Roman" w:cs="Times New Roman"/>
          <w:sz w:val="24"/>
          <w:szCs w:val="24"/>
        </w:rPr>
        <w:t>Dartey</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Baah</w:t>
      </w:r>
      <w:proofErr w:type="spellEnd"/>
      <w:r w:rsidRPr="00190A66">
        <w:rPr>
          <w:rFonts w:ascii="Times New Roman" w:hAnsi="Times New Roman" w:cs="Times New Roman"/>
          <w:sz w:val="24"/>
          <w:szCs w:val="24"/>
        </w:rPr>
        <w:t xml:space="preserve">, 2011). A significant number of mining firms in Ghana which were at the peak of their operations a few decades </w:t>
      </w:r>
      <w:proofErr w:type="gramStart"/>
      <w:r w:rsidRPr="00190A66">
        <w:rPr>
          <w:rFonts w:ascii="Times New Roman" w:hAnsi="Times New Roman" w:cs="Times New Roman"/>
          <w:sz w:val="24"/>
          <w:szCs w:val="24"/>
        </w:rPr>
        <w:t>ago,</w:t>
      </w:r>
      <w:proofErr w:type="gramEnd"/>
      <w:r w:rsidRPr="00190A66">
        <w:rPr>
          <w:rFonts w:ascii="Times New Roman" w:hAnsi="Times New Roman" w:cs="Times New Roman"/>
          <w:sz w:val="24"/>
          <w:szCs w:val="24"/>
        </w:rPr>
        <w:t xml:space="preserve"> are perceived to have virtually neglected the communities in which their operations were located. In spite of this underdevelopment which characterized mining communities in general in Ghana, some mining companies in Ghana are, in comparative terms, performing creditably by way of CSR projects to address certain basic needs such as good healthcare and educational schol</w:t>
      </w:r>
      <w:r w:rsidR="00B800D1" w:rsidRPr="00190A66">
        <w:rPr>
          <w:rFonts w:ascii="Times New Roman" w:hAnsi="Times New Roman" w:cs="Times New Roman"/>
          <w:sz w:val="24"/>
          <w:szCs w:val="24"/>
        </w:rPr>
        <w:t xml:space="preserve">arships for local communities. </w:t>
      </w:r>
    </w:p>
    <w:p w:rsidR="00322334" w:rsidRPr="00190A66" w:rsidRDefault="00322334" w:rsidP="00190A66">
      <w:pPr>
        <w:spacing w:after="0" w:line="480" w:lineRule="auto"/>
        <w:jc w:val="both"/>
        <w:rPr>
          <w:rFonts w:ascii="Times New Roman" w:hAnsi="Times New Roman" w:cs="Times New Roman"/>
          <w:sz w:val="24"/>
          <w:szCs w:val="24"/>
        </w:rPr>
      </w:pPr>
    </w:p>
    <w:p w:rsidR="00A558D4" w:rsidRPr="00190A66"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lastRenderedPageBreak/>
        <w:t>Asanko</w:t>
      </w:r>
      <w:proofErr w:type="spellEnd"/>
      <w:r w:rsidRPr="00190A66">
        <w:rPr>
          <w:rFonts w:ascii="Times New Roman" w:hAnsi="Times New Roman" w:cs="Times New Roman"/>
          <w:sz w:val="24"/>
          <w:szCs w:val="24"/>
        </w:rPr>
        <w:t xml:space="preserve"> Gold Ghana Limited (AGGL) is a multi-national mining company in the Ashanti Region of Ghana. Like other mining companies in Ghana, AGGL has a responsibility to ensure that its mining activities do not only affect the local communities negatively, but also contribute to socio-economic development of the local people by implementing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sustainable development of the host communities. </w:t>
      </w:r>
    </w:p>
    <w:p w:rsidR="00322334" w:rsidRPr="00190A66" w:rsidRDefault="00322334" w:rsidP="00190A66">
      <w:pPr>
        <w:pStyle w:val="NoSpacing"/>
      </w:pPr>
    </w:p>
    <w:p w:rsidR="00A558D4"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There </w:t>
      </w:r>
      <w:proofErr w:type="gramStart"/>
      <w:r w:rsidRPr="00190A66">
        <w:rPr>
          <w:rFonts w:ascii="Times New Roman" w:hAnsi="Times New Roman" w:cs="Times New Roman"/>
          <w:sz w:val="24"/>
          <w:szCs w:val="24"/>
        </w:rPr>
        <w:t>has</w:t>
      </w:r>
      <w:proofErr w:type="gramEnd"/>
      <w:r w:rsidRPr="00190A66">
        <w:rPr>
          <w:rFonts w:ascii="Times New Roman" w:hAnsi="Times New Roman" w:cs="Times New Roman"/>
          <w:sz w:val="24"/>
          <w:szCs w:val="24"/>
        </w:rPr>
        <w:t xml:space="preserve"> been a number of studies on CSR efforts of mining companies in Ghana. For example, </w:t>
      </w:r>
      <w:proofErr w:type="spellStart"/>
      <w:r w:rsidRPr="00190A66">
        <w:rPr>
          <w:rFonts w:ascii="Times New Roman" w:hAnsi="Times New Roman" w:cs="Times New Roman"/>
          <w:sz w:val="24"/>
          <w:szCs w:val="24"/>
        </w:rPr>
        <w:t>Afreh</w:t>
      </w:r>
      <w:proofErr w:type="spellEnd"/>
      <w:r w:rsidRPr="00190A66">
        <w:rPr>
          <w:rFonts w:ascii="Times New Roman" w:hAnsi="Times New Roman" w:cs="Times New Roman"/>
          <w:sz w:val="24"/>
          <w:szCs w:val="24"/>
        </w:rPr>
        <w:t xml:space="preserve"> (2011) examined the stakeholder engagement and sustainability of CSR of Newmont Golden Ridge Limited, a gold mining company in the </w:t>
      </w:r>
      <w:proofErr w:type="spellStart"/>
      <w:r w:rsidRPr="00190A66">
        <w:rPr>
          <w:rFonts w:ascii="Times New Roman" w:hAnsi="Times New Roman" w:cs="Times New Roman"/>
          <w:sz w:val="24"/>
          <w:szCs w:val="24"/>
        </w:rPr>
        <w:t>Birim</w:t>
      </w:r>
      <w:proofErr w:type="spellEnd"/>
      <w:r w:rsidRPr="00190A66">
        <w:rPr>
          <w:rFonts w:ascii="Times New Roman" w:hAnsi="Times New Roman" w:cs="Times New Roman"/>
          <w:sz w:val="24"/>
          <w:szCs w:val="24"/>
        </w:rPr>
        <w:t xml:space="preserve"> North of the Eastern Region of Ghana. In the case of AGGL, there has not been any empirical research on the CSR contribution of AGGL in addressing the expectations and developmental needs of the local people. Hence, little is known in the literature about the performance of AGGL in CSR contribution to its host communities. This research gap is intended to be filled by this study. It is therefore against this backdrop that the research seeks to find out the extent to which AGGL has performed meeting the expectations of its stakeholder communities through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w:t>
      </w:r>
    </w:p>
    <w:p w:rsidR="00190A66" w:rsidRPr="00190A66" w:rsidRDefault="00190A66" w:rsidP="00190A66">
      <w:pPr>
        <w:spacing w:after="0" w:line="480" w:lineRule="auto"/>
        <w:jc w:val="both"/>
        <w:rPr>
          <w:rFonts w:ascii="Times New Roman" w:hAnsi="Times New Roman" w:cs="Times New Roman"/>
          <w:sz w:val="24"/>
          <w:szCs w:val="24"/>
        </w:rPr>
      </w:pPr>
    </w:p>
    <w:p w:rsidR="00A558D4" w:rsidRPr="00190A66" w:rsidRDefault="00B800D1" w:rsidP="00190A66">
      <w:pPr>
        <w:pStyle w:val="Heading2"/>
        <w:spacing w:before="0" w:line="480" w:lineRule="auto"/>
        <w:rPr>
          <w:rFonts w:cs="Times New Roman"/>
          <w:szCs w:val="24"/>
        </w:rPr>
      </w:pPr>
      <w:bookmarkStart w:id="21" w:name="_Toc19358146"/>
      <w:bookmarkStart w:id="22" w:name="_Toc22548882"/>
      <w:r w:rsidRPr="00190A66">
        <w:rPr>
          <w:rFonts w:cs="Times New Roman"/>
          <w:szCs w:val="24"/>
        </w:rPr>
        <w:t xml:space="preserve">1.3 </w:t>
      </w:r>
      <w:r w:rsidR="00A558D4" w:rsidRPr="00190A66">
        <w:rPr>
          <w:rFonts w:cs="Times New Roman"/>
          <w:szCs w:val="24"/>
        </w:rPr>
        <w:t>Research Questions</w:t>
      </w:r>
      <w:bookmarkEnd w:id="21"/>
      <w:bookmarkEnd w:id="22"/>
    </w:p>
    <w:p w:rsidR="00A558D4" w:rsidRPr="00190A66" w:rsidRDefault="00A558D4" w:rsidP="00190A66">
      <w:pPr>
        <w:pStyle w:val="ListParagraph"/>
        <w:numPr>
          <w:ilvl w:val="0"/>
          <w:numId w:val="16"/>
        </w:num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What are the CSR programmes provided by the AGGL towards developing the stakeholder communities?</w:t>
      </w:r>
    </w:p>
    <w:p w:rsidR="00A558D4" w:rsidRPr="00190A66" w:rsidRDefault="00A558D4" w:rsidP="00190A66">
      <w:pPr>
        <w:pStyle w:val="ListParagraph"/>
        <w:numPr>
          <w:ilvl w:val="0"/>
          <w:numId w:val="16"/>
        </w:num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What is the extent of involvement of the community in CSR programmes of AGGL?</w:t>
      </w:r>
    </w:p>
    <w:p w:rsidR="00A558D4" w:rsidRPr="00190A66" w:rsidRDefault="00A558D4" w:rsidP="00190A66">
      <w:pPr>
        <w:pStyle w:val="ListParagraph"/>
        <w:numPr>
          <w:ilvl w:val="0"/>
          <w:numId w:val="16"/>
        </w:num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What are the challenges AGGL faces in discharging its CSR to the stakeholder communities?</w:t>
      </w:r>
    </w:p>
    <w:p w:rsidR="00A558D4" w:rsidRPr="00190A66" w:rsidRDefault="00A558D4" w:rsidP="00190A66">
      <w:pPr>
        <w:pStyle w:val="Heading2"/>
        <w:spacing w:before="0" w:line="480" w:lineRule="auto"/>
        <w:rPr>
          <w:rFonts w:cs="Times New Roman"/>
          <w:szCs w:val="24"/>
        </w:rPr>
      </w:pPr>
      <w:bookmarkStart w:id="23" w:name="_Toc19358147"/>
      <w:bookmarkStart w:id="24" w:name="_Toc22548883"/>
      <w:r w:rsidRPr="00190A66">
        <w:rPr>
          <w:rFonts w:cs="Times New Roman"/>
          <w:szCs w:val="24"/>
        </w:rPr>
        <w:lastRenderedPageBreak/>
        <w:t>1.4 Aim of Research</w:t>
      </w:r>
      <w:bookmarkEnd w:id="23"/>
      <w:bookmarkEnd w:id="24"/>
    </w:p>
    <w:p w:rsidR="00A558D4"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The aim of the research</w:t>
      </w:r>
      <w:r w:rsidR="00F15646" w:rsidRPr="00190A66">
        <w:rPr>
          <w:rFonts w:ascii="Times New Roman" w:hAnsi="Times New Roman" w:cs="Times New Roman"/>
          <w:sz w:val="24"/>
          <w:szCs w:val="24"/>
        </w:rPr>
        <w:t xml:space="preserve"> is </w:t>
      </w:r>
      <w:r w:rsidR="004855E7" w:rsidRPr="00190A66">
        <w:rPr>
          <w:rFonts w:ascii="Times New Roman" w:hAnsi="Times New Roman" w:cs="Times New Roman"/>
          <w:sz w:val="24"/>
          <w:szCs w:val="24"/>
        </w:rPr>
        <w:t>to assess</w:t>
      </w:r>
      <w:r w:rsidRPr="00190A66">
        <w:rPr>
          <w:rFonts w:ascii="Times New Roman" w:hAnsi="Times New Roman" w:cs="Times New Roman"/>
          <w:sz w:val="24"/>
          <w:szCs w:val="24"/>
        </w:rPr>
        <w:t xml:space="preserve"> the CSR contribution towards sustainable development i</w:t>
      </w:r>
      <w:r w:rsidR="004855E7" w:rsidRPr="00190A66">
        <w:rPr>
          <w:rFonts w:ascii="Times New Roman" w:hAnsi="Times New Roman" w:cs="Times New Roman"/>
          <w:sz w:val="24"/>
          <w:szCs w:val="24"/>
        </w:rPr>
        <w:t>n the stakeholder communities by</w:t>
      </w:r>
      <w:r w:rsidRPr="00190A66">
        <w:rPr>
          <w:rFonts w:ascii="Times New Roman" w:hAnsi="Times New Roman" w:cs="Times New Roman"/>
          <w:sz w:val="24"/>
          <w:szCs w:val="24"/>
        </w:rPr>
        <w:t xml:space="preserve"> AGGL’s mining operations. </w:t>
      </w:r>
    </w:p>
    <w:p w:rsidR="00190A66" w:rsidRPr="00190A66" w:rsidRDefault="00190A66" w:rsidP="00190A66">
      <w:pPr>
        <w:spacing w:after="0" w:line="480" w:lineRule="auto"/>
        <w:jc w:val="both"/>
        <w:rPr>
          <w:rFonts w:ascii="Times New Roman" w:hAnsi="Times New Roman" w:cs="Times New Roman"/>
          <w:sz w:val="24"/>
          <w:szCs w:val="24"/>
        </w:rPr>
      </w:pPr>
    </w:p>
    <w:p w:rsidR="00A558D4" w:rsidRPr="00190A66" w:rsidRDefault="00A558D4" w:rsidP="00190A66">
      <w:pPr>
        <w:pStyle w:val="Heading2"/>
        <w:spacing w:before="0" w:line="480" w:lineRule="auto"/>
        <w:rPr>
          <w:rFonts w:cs="Times New Roman"/>
          <w:b w:val="0"/>
          <w:szCs w:val="24"/>
        </w:rPr>
      </w:pPr>
      <w:bookmarkStart w:id="25" w:name="_Toc19358148"/>
      <w:bookmarkStart w:id="26" w:name="_Toc22548884"/>
      <w:r w:rsidRPr="00190A66">
        <w:rPr>
          <w:rFonts w:cs="Times New Roman"/>
          <w:szCs w:val="24"/>
        </w:rPr>
        <w:t>1.5 Research Objectives</w:t>
      </w:r>
      <w:bookmarkEnd w:id="25"/>
      <w:bookmarkEnd w:id="26"/>
    </w:p>
    <w:p w:rsidR="00A558D4" w:rsidRPr="00190A66" w:rsidRDefault="00A558D4" w:rsidP="00190A66">
      <w:pPr>
        <w:pStyle w:val="ListParagraph"/>
        <w:numPr>
          <w:ilvl w:val="0"/>
          <w:numId w:val="15"/>
        </w:num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To identify the CSR programmes provided by the AGGL for developing the stakeholder communities;</w:t>
      </w:r>
    </w:p>
    <w:p w:rsidR="00A558D4" w:rsidRPr="00190A66" w:rsidRDefault="00A558D4" w:rsidP="00190A66">
      <w:pPr>
        <w:pStyle w:val="ListParagraph"/>
        <w:numPr>
          <w:ilvl w:val="0"/>
          <w:numId w:val="15"/>
        </w:num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To evaluate the extent of involvement of the community in CSR programmes of AGGL;</w:t>
      </w:r>
      <w:r w:rsidR="009F2767" w:rsidRPr="00190A66">
        <w:rPr>
          <w:rFonts w:ascii="Times New Roman" w:hAnsi="Times New Roman" w:cs="Times New Roman"/>
          <w:sz w:val="24"/>
          <w:szCs w:val="24"/>
        </w:rPr>
        <w:t xml:space="preserve"> and</w:t>
      </w:r>
    </w:p>
    <w:p w:rsidR="00A558D4" w:rsidRPr="00190A66" w:rsidRDefault="00A558D4" w:rsidP="00190A66">
      <w:pPr>
        <w:pStyle w:val="ListParagraph"/>
        <w:numPr>
          <w:ilvl w:val="0"/>
          <w:numId w:val="15"/>
        </w:num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To determine the challenges AGGL faces in discharging its CSR to the stakeholder communities.</w:t>
      </w:r>
    </w:p>
    <w:p w:rsidR="00190A66" w:rsidRDefault="00190A66" w:rsidP="00190A66">
      <w:pPr>
        <w:pStyle w:val="Heading2"/>
        <w:spacing w:before="0" w:line="480" w:lineRule="auto"/>
        <w:rPr>
          <w:rFonts w:cs="Times New Roman"/>
          <w:szCs w:val="24"/>
        </w:rPr>
      </w:pPr>
      <w:bookmarkStart w:id="27" w:name="_Toc19358149"/>
      <w:bookmarkStart w:id="28" w:name="_Toc22548885"/>
    </w:p>
    <w:p w:rsidR="00A558D4" w:rsidRPr="00190A66" w:rsidRDefault="00A558D4" w:rsidP="00190A66">
      <w:pPr>
        <w:pStyle w:val="Heading2"/>
        <w:spacing w:before="0" w:line="480" w:lineRule="auto"/>
        <w:rPr>
          <w:rFonts w:cs="Times New Roman"/>
          <w:szCs w:val="24"/>
        </w:rPr>
      </w:pPr>
      <w:r w:rsidRPr="00190A66">
        <w:rPr>
          <w:rFonts w:cs="Times New Roman"/>
          <w:szCs w:val="24"/>
        </w:rPr>
        <w:t>1.6 Relevance of the Study</w:t>
      </w:r>
      <w:bookmarkEnd w:id="27"/>
      <w:bookmarkEnd w:id="28"/>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A study on CSR of mining companies in Ghana has a lot of relevance. Companies are increasing becoming aware of the role they could play in ‘giving back to society’ in return for the various forms of support they have received from socio-economic and natural environment. Research has been one of the means by which awareness has been created about the concept of CSR. In this vein, this research will further deepen the awareness creation among mining companies about the need for them to take up CSR efforts to higher level to make more positive impact on the lives of the communities within which the operate or do business. A copy of this study’s report will be made available to those in the helm of affairs at AGGL. Therefore, it will make available empirical information about the performance of AGGL in contributing sustainable development in its stakeholder </w:t>
      </w:r>
      <w:r w:rsidRPr="00190A66">
        <w:rPr>
          <w:rFonts w:ascii="Times New Roman" w:hAnsi="Times New Roman" w:cs="Times New Roman"/>
          <w:sz w:val="24"/>
          <w:szCs w:val="24"/>
        </w:rPr>
        <w:lastRenderedPageBreak/>
        <w:t>communities. With this information, Management of AGGL will be able to appraise itself performance in relation to social and economic support it has extended to the local communities and whether such support is actually in addressing the expectations of the local people regarding economic and social benefits that could come their way from the mining project.</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CRS is not a new topic or concept in the world of business and academics. There </w:t>
      </w:r>
      <w:r w:rsidR="009F2767" w:rsidRPr="00190A66">
        <w:rPr>
          <w:rFonts w:ascii="Times New Roman" w:hAnsi="Times New Roman" w:cs="Times New Roman"/>
          <w:sz w:val="24"/>
          <w:szCs w:val="24"/>
        </w:rPr>
        <w:t>have</w:t>
      </w:r>
      <w:r w:rsidRPr="00190A66">
        <w:rPr>
          <w:rFonts w:ascii="Times New Roman" w:hAnsi="Times New Roman" w:cs="Times New Roman"/>
          <w:sz w:val="24"/>
          <w:szCs w:val="24"/>
        </w:rPr>
        <w:t xml:space="preserve"> been numerous studies on this topic across the globe, there for a large body of knowledge has already been developed on CSR. Since there is no limit to the body of knowledge in a particular discipline, this research will also expand the frontiers of the body of knowledge of CSR management field, particul</w:t>
      </w:r>
      <w:r w:rsidR="00B800D1" w:rsidRPr="00190A66">
        <w:rPr>
          <w:rFonts w:ascii="Times New Roman" w:hAnsi="Times New Roman" w:cs="Times New Roman"/>
          <w:sz w:val="24"/>
          <w:szCs w:val="24"/>
        </w:rPr>
        <w:t>arly, in our part of the world.</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Besides, as an academic exercise, the study’s suggestions for further research could guide future researchers in formulating their research topics and questions in areas CSR with particular emphasis on mining firms.</w:t>
      </w:r>
    </w:p>
    <w:p w:rsidR="00A558D4" w:rsidRPr="00190A66" w:rsidRDefault="00A558D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Last but not least, this study will provide relevant information to policy makers to consider in review the current mining laws in Ghana, for example to amend the present mining legal frameworks such that local communities would be positioned their rightful place in benefiting strategically and sustainably from a mineral resource exploitation in their localities.</w:t>
      </w:r>
    </w:p>
    <w:p w:rsidR="00A558D4" w:rsidRPr="00190A66" w:rsidRDefault="00A558D4" w:rsidP="00190A66">
      <w:pPr>
        <w:spacing w:after="0" w:line="480" w:lineRule="auto"/>
        <w:rPr>
          <w:rFonts w:ascii="Times New Roman" w:hAnsi="Times New Roman" w:cs="Times New Roman"/>
          <w:sz w:val="24"/>
          <w:szCs w:val="24"/>
        </w:rPr>
      </w:pPr>
    </w:p>
    <w:p w:rsidR="00A558D4" w:rsidRPr="00190A66" w:rsidRDefault="00A558D4" w:rsidP="00190A66">
      <w:pPr>
        <w:pStyle w:val="Heading2"/>
        <w:spacing w:before="0" w:line="480" w:lineRule="auto"/>
        <w:rPr>
          <w:rFonts w:cs="Times New Roman"/>
          <w:szCs w:val="24"/>
        </w:rPr>
      </w:pPr>
      <w:bookmarkStart w:id="29" w:name="_Toc19358150"/>
      <w:bookmarkStart w:id="30" w:name="_Toc22548886"/>
      <w:r w:rsidRPr="00190A66">
        <w:rPr>
          <w:rFonts w:cs="Times New Roman"/>
          <w:szCs w:val="24"/>
        </w:rPr>
        <w:t>1.7 Methodology</w:t>
      </w:r>
      <w:bookmarkEnd w:id="29"/>
      <w:bookmarkEnd w:id="30"/>
    </w:p>
    <w:p w:rsidR="00A558D4" w:rsidRPr="00190A66" w:rsidRDefault="00A558D4" w:rsidP="00190A66">
      <w:pPr>
        <w:spacing w:after="0" w:line="480" w:lineRule="auto"/>
        <w:jc w:val="both"/>
        <w:rPr>
          <w:rFonts w:ascii="Times New Roman" w:hAnsi="Times New Roman" w:cs="Times New Roman"/>
          <w:sz w:val="24"/>
          <w:szCs w:val="24"/>
        </w:rPr>
      </w:pPr>
      <w:bookmarkStart w:id="31" w:name="_Toc534486697"/>
      <w:r w:rsidRPr="00190A66">
        <w:rPr>
          <w:rFonts w:ascii="Times New Roman" w:hAnsi="Times New Roman" w:cs="Times New Roman"/>
          <w:sz w:val="24"/>
          <w:szCs w:val="24"/>
        </w:rPr>
        <w:t xml:space="preserve">This study employs both the survey strategy. The survey strategy will gather the views, experiences and the knowledge of the community about the AGGL’s CSR to support sustainable developmental of the local communities, and the challenges that affect CSR </w:t>
      </w:r>
      <w:r w:rsidRPr="00190A66">
        <w:rPr>
          <w:rFonts w:ascii="Times New Roman" w:hAnsi="Times New Roman" w:cs="Times New Roman"/>
          <w:sz w:val="24"/>
          <w:szCs w:val="24"/>
        </w:rPr>
        <w:lastRenderedPageBreak/>
        <w:t xml:space="preserve">efforts of the company. The population for the study comprises all the communities identified by AGGL as its stakeholder communities and the personnel of the community department of AGGL. The target population consists of the all the representatives of the communities in the local government assembly (i.e. assembly men/women), traditional chiefs, unit committee members, officials of AGGL who are in charge of CSR and the community residents who have been compensated by the company for the various properties they lost due to the mining project. Probability sampling techniques such as stratified sampling and simple random sampling will be used to select the sample for the quantitative survey. An online sample size calculator will be used to determine the sample size. The data will be </w:t>
      </w:r>
      <w:proofErr w:type="spellStart"/>
      <w:r w:rsidR="008A7A9A" w:rsidRPr="00190A66">
        <w:rPr>
          <w:rFonts w:ascii="Times New Roman" w:hAnsi="Times New Roman" w:cs="Times New Roman"/>
          <w:sz w:val="24"/>
          <w:szCs w:val="24"/>
        </w:rPr>
        <w:t>analysed</w:t>
      </w:r>
      <w:proofErr w:type="spellEnd"/>
      <w:r w:rsidRPr="00190A66">
        <w:rPr>
          <w:rFonts w:ascii="Times New Roman" w:hAnsi="Times New Roman" w:cs="Times New Roman"/>
          <w:sz w:val="24"/>
          <w:szCs w:val="24"/>
        </w:rPr>
        <w:t xml:space="preserve"> with the aid of Statistical Package for Social Science (SPSS), and the results will be presented in the form of frequency tables, bar charts and pie charts.</w:t>
      </w:r>
    </w:p>
    <w:p w:rsidR="00A558D4" w:rsidRPr="00190A66" w:rsidRDefault="00A558D4" w:rsidP="00190A66">
      <w:pPr>
        <w:pStyle w:val="Heading2"/>
        <w:spacing w:before="0" w:line="480" w:lineRule="auto"/>
        <w:rPr>
          <w:rFonts w:cs="Times New Roman"/>
          <w:szCs w:val="24"/>
        </w:rPr>
      </w:pPr>
    </w:p>
    <w:p w:rsidR="00A558D4" w:rsidRPr="00190A66" w:rsidRDefault="00A558D4" w:rsidP="00190A66">
      <w:pPr>
        <w:pStyle w:val="Heading2"/>
        <w:spacing w:before="0" w:line="480" w:lineRule="auto"/>
        <w:rPr>
          <w:rFonts w:cs="Times New Roman"/>
          <w:szCs w:val="24"/>
        </w:rPr>
      </w:pPr>
      <w:bookmarkStart w:id="32" w:name="_Toc19358151"/>
      <w:bookmarkStart w:id="33" w:name="_Toc22548887"/>
      <w:r w:rsidRPr="00190A66">
        <w:rPr>
          <w:rFonts w:cs="Times New Roman"/>
          <w:szCs w:val="24"/>
        </w:rPr>
        <w:t>1.8 The Study’s Scope</w:t>
      </w:r>
      <w:bookmarkEnd w:id="31"/>
      <w:bookmarkEnd w:id="32"/>
      <w:bookmarkEnd w:id="33"/>
      <w:r w:rsidRPr="00190A66">
        <w:rPr>
          <w:rFonts w:cs="Times New Roman"/>
          <w:szCs w:val="24"/>
        </w:rPr>
        <w:t xml:space="preserve"> </w:t>
      </w:r>
    </w:p>
    <w:p w:rsidR="00A558D4"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study is limited to the communities which are directly affected by mining operations of AGGL. The study focuses on 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that the company has been able to design and implemented as part of their contributions to sustainable development of the affected communities. The study does not cover any CSR projects the company has embarked on outside the stakeholder communities which are known to be directly affected by the mining project. Most often, research of this nature has targeted only the key persons and opinion leaders of the affected communities, excluding the actual farmers, property owners and land owner who lose their sources of livelihood due to </w:t>
      </w:r>
      <w:proofErr w:type="gramStart"/>
      <w:r w:rsidRPr="00190A66">
        <w:rPr>
          <w:rFonts w:ascii="Times New Roman" w:hAnsi="Times New Roman" w:cs="Times New Roman"/>
          <w:sz w:val="24"/>
          <w:szCs w:val="24"/>
        </w:rPr>
        <w:t>a natural</w:t>
      </w:r>
      <w:proofErr w:type="gramEnd"/>
      <w:r w:rsidRPr="00190A66">
        <w:rPr>
          <w:rFonts w:ascii="Times New Roman" w:hAnsi="Times New Roman" w:cs="Times New Roman"/>
          <w:sz w:val="24"/>
          <w:szCs w:val="24"/>
        </w:rPr>
        <w:t xml:space="preserve"> resource exploitation. This research, will thus focus on the farmers who have lost their lands and farms; land owners who have forfeited their lands, and residents who have be forced out of </w:t>
      </w:r>
      <w:r w:rsidRPr="00190A66">
        <w:rPr>
          <w:rFonts w:ascii="Times New Roman" w:hAnsi="Times New Roman" w:cs="Times New Roman"/>
          <w:sz w:val="24"/>
          <w:szCs w:val="24"/>
        </w:rPr>
        <w:lastRenderedPageBreak/>
        <w:t>their original settlement to a new location due to the mining project. The research participants of the study are limited to the   community residents who have had to forfeit their lands, farms and other properties for the sake of the mining project.  The workers of AGGL generally do not constitute part of the research participants, unless an employee is a community resident and is part of those who have received compensation for the loss of their farm lands or other properties.  The study is focused on making an assessment of the views of the communities on the performance of the mining company in addressing the expectations of the stakeholder-communities directly a</w:t>
      </w:r>
      <w:r w:rsidR="00B800D1" w:rsidRPr="00190A66">
        <w:rPr>
          <w:rFonts w:ascii="Times New Roman" w:hAnsi="Times New Roman" w:cs="Times New Roman"/>
          <w:sz w:val="24"/>
          <w:szCs w:val="24"/>
        </w:rPr>
        <w:t xml:space="preserve">ffected by its mining project. </w:t>
      </w:r>
    </w:p>
    <w:p w:rsidR="00190A66" w:rsidRPr="00190A66" w:rsidRDefault="00190A66" w:rsidP="00190A66">
      <w:pPr>
        <w:spacing w:after="0" w:line="480" w:lineRule="auto"/>
        <w:jc w:val="both"/>
        <w:rPr>
          <w:rFonts w:ascii="Times New Roman" w:hAnsi="Times New Roman" w:cs="Times New Roman"/>
          <w:sz w:val="24"/>
          <w:szCs w:val="24"/>
        </w:rPr>
      </w:pPr>
    </w:p>
    <w:p w:rsidR="00A558D4" w:rsidRPr="00190A66" w:rsidRDefault="00A558D4" w:rsidP="00190A66">
      <w:pPr>
        <w:pStyle w:val="Heading2"/>
        <w:spacing w:before="0" w:line="480" w:lineRule="auto"/>
        <w:rPr>
          <w:rFonts w:cs="Times New Roman"/>
          <w:szCs w:val="24"/>
        </w:rPr>
      </w:pPr>
      <w:bookmarkStart w:id="34" w:name="_Toc19358152"/>
      <w:bookmarkStart w:id="35" w:name="_Toc22548888"/>
      <w:r w:rsidRPr="00190A66">
        <w:rPr>
          <w:rFonts w:cs="Times New Roman"/>
          <w:szCs w:val="24"/>
        </w:rPr>
        <w:t xml:space="preserve">1.9 </w:t>
      </w:r>
      <w:proofErr w:type="spellStart"/>
      <w:r w:rsidRPr="00190A66">
        <w:rPr>
          <w:rFonts w:cs="Times New Roman"/>
          <w:szCs w:val="24"/>
        </w:rPr>
        <w:t>Organisation</w:t>
      </w:r>
      <w:proofErr w:type="spellEnd"/>
      <w:r w:rsidRPr="00190A66">
        <w:rPr>
          <w:rFonts w:cs="Times New Roman"/>
          <w:szCs w:val="24"/>
        </w:rPr>
        <w:t xml:space="preserve"> of the Study</w:t>
      </w:r>
      <w:bookmarkEnd w:id="34"/>
      <w:bookmarkEnd w:id="35"/>
      <w:r w:rsidRPr="00190A66">
        <w:rPr>
          <w:rFonts w:cs="Times New Roman"/>
          <w:szCs w:val="24"/>
        </w:rPr>
        <w:t xml:space="preserve"> </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The study is structured into five chapters. The chapter one, serving as the introduction to the study, contains the following: background to the study, problem statement, the research objectives, the research questions, significance of the study, scope, the structure of the study and the limitations. The Chapter Two would address both the theoretical and empirical review of literature on the topic, as well as the conceptual framework. The research methodology, which includes the research design; the research purpose; the research approach; and the research strategy, is presented in the third chapter. Chapter Three also discusses the population for the research, the sample and the sampling techniques employed; the instrument and procedure for collection the data; and the procedure for analyzing the data. The results analysis and discussion of findings regarding the research questions and the hypotheses will be presented in Chapter Four. Chapter Five, which is the final chapter, presents the summary of findings, the conclusions, as well as the recommendations of the research. Chapter Five further makes suggestions for further research.</w:t>
      </w:r>
    </w:p>
    <w:p w:rsidR="00A558D4" w:rsidRPr="00190A66" w:rsidRDefault="00A558D4" w:rsidP="00190A66">
      <w:pPr>
        <w:pStyle w:val="Heading2"/>
        <w:spacing w:before="0" w:line="480" w:lineRule="auto"/>
        <w:jc w:val="center"/>
        <w:rPr>
          <w:rFonts w:cs="Times New Roman"/>
          <w:szCs w:val="24"/>
        </w:rPr>
      </w:pPr>
      <w:bookmarkStart w:id="36" w:name="_Toc19358153"/>
      <w:bookmarkStart w:id="37" w:name="_Toc22548889"/>
      <w:r w:rsidRPr="00190A66">
        <w:rPr>
          <w:rFonts w:cs="Times New Roman"/>
          <w:szCs w:val="24"/>
        </w:rPr>
        <w:lastRenderedPageBreak/>
        <w:t>CHAPTER TWO</w:t>
      </w:r>
      <w:bookmarkEnd w:id="36"/>
      <w:bookmarkEnd w:id="37"/>
    </w:p>
    <w:p w:rsidR="00A558D4" w:rsidRPr="00190A66" w:rsidRDefault="00A558D4" w:rsidP="00190A66">
      <w:pPr>
        <w:pStyle w:val="Heading2"/>
        <w:spacing w:before="0" w:line="480" w:lineRule="auto"/>
        <w:jc w:val="center"/>
        <w:rPr>
          <w:rFonts w:cs="Times New Roman"/>
          <w:szCs w:val="24"/>
        </w:rPr>
      </w:pPr>
      <w:bookmarkStart w:id="38" w:name="_Toc19358154"/>
      <w:bookmarkStart w:id="39" w:name="_Toc22548890"/>
      <w:r w:rsidRPr="00190A66">
        <w:rPr>
          <w:rFonts w:cs="Times New Roman"/>
          <w:szCs w:val="24"/>
        </w:rPr>
        <w:t>LITERATURE REVIEW</w:t>
      </w:r>
      <w:bookmarkEnd w:id="38"/>
      <w:bookmarkEnd w:id="39"/>
    </w:p>
    <w:p w:rsidR="00A558D4" w:rsidRPr="00190A66" w:rsidRDefault="00A558D4" w:rsidP="00190A66">
      <w:pPr>
        <w:pStyle w:val="Heading2"/>
        <w:spacing w:before="0" w:line="480" w:lineRule="auto"/>
        <w:rPr>
          <w:rFonts w:cs="Times New Roman"/>
          <w:szCs w:val="24"/>
        </w:rPr>
      </w:pPr>
      <w:bookmarkStart w:id="40" w:name="_Toc19358155"/>
      <w:bookmarkStart w:id="41" w:name="_Toc22548891"/>
      <w:r w:rsidRPr="00190A66">
        <w:rPr>
          <w:rFonts w:cs="Times New Roman"/>
          <w:szCs w:val="24"/>
        </w:rPr>
        <w:t>2.1 Introduction</w:t>
      </w:r>
      <w:bookmarkEnd w:id="40"/>
      <w:bookmarkEnd w:id="41"/>
      <w:r w:rsidRPr="00190A66">
        <w:rPr>
          <w:rFonts w:cs="Times New Roman"/>
          <w:szCs w:val="24"/>
        </w:rPr>
        <w:t xml:space="preserve"> </w:t>
      </w:r>
    </w:p>
    <w:p w:rsidR="00A558D4"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literature review on the research topic is presented in this chapter. Both theoretical and empirical in nature, the literature review discusses topics such as CSR, sustainable community development, stakeholder, the effect of mining operations on stakeholder communities. The review also draws examples of CSR activities of mining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and other business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from within and outside Ghana.</w:t>
      </w:r>
    </w:p>
    <w:p w:rsidR="00190A66" w:rsidRPr="00190A66" w:rsidRDefault="00190A66" w:rsidP="00190A66">
      <w:pPr>
        <w:spacing w:after="0" w:line="480" w:lineRule="auto"/>
        <w:jc w:val="both"/>
        <w:rPr>
          <w:rFonts w:ascii="Times New Roman" w:hAnsi="Times New Roman" w:cs="Times New Roman"/>
          <w:sz w:val="24"/>
          <w:szCs w:val="24"/>
        </w:rPr>
      </w:pPr>
    </w:p>
    <w:p w:rsidR="00A558D4" w:rsidRPr="00190A66" w:rsidRDefault="00A558D4" w:rsidP="00190A66">
      <w:pPr>
        <w:pStyle w:val="Heading2"/>
        <w:spacing w:before="0" w:line="480" w:lineRule="auto"/>
        <w:rPr>
          <w:rFonts w:cs="Times New Roman"/>
          <w:szCs w:val="24"/>
        </w:rPr>
      </w:pPr>
      <w:bookmarkStart w:id="42" w:name="_Toc19358156"/>
      <w:bookmarkStart w:id="43" w:name="_Toc22548892"/>
      <w:r w:rsidRPr="00190A66">
        <w:rPr>
          <w:rFonts w:cs="Times New Roman"/>
          <w:szCs w:val="24"/>
        </w:rPr>
        <w:t>2.2 The Concept of CSR</w:t>
      </w:r>
      <w:bookmarkEnd w:id="42"/>
      <w:bookmarkEnd w:id="43"/>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Several definitions have been </w:t>
      </w:r>
      <w:r w:rsidR="008A7A9A" w:rsidRPr="00190A66">
        <w:rPr>
          <w:rFonts w:ascii="Times New Roman" w:hAnsi="Times New Roman" w:cs="Times New Roman"/>
          <w:sz w:val="24"/>
          <w:szCs w:val="24"/>
        </w:rPr>
        <w:t>providing</w:t>
      </w:r>
      <w:r w:rsidRPr="00190A66">
        <w:rPr>
          <w:rFonts w:ascii="Times New Roman" w:hAnsi="Times New Roman" w:cs="Times New Roman"/>
          <w:sz w:val="24"/>
          <w:szCs w:val="24"/>
        </w:rPr>
        <w:t xml:space="preserve"> for the concept of CSR. </w:t>
      </w:r>
      <w:proofErr w:type="spellStart"/>
      <w:r w:rsidRPr="00190A66">
        <w:rPr>
          <w:rFonts w:ascii="Times New Roman" w:hAnsi="Times New Roman" w:cs="Times New Roman"/>
          <w:sz w:val="24"/>
          <w:szCs w:val="24"/>
        </w:rPr>
        <w:t>Indemudia</w:t>
      </w:r>
      <w:proofErr w:type="spellEnd"/>
      <w:r w:rsidRPr="00190A66">
        <w:rPr>
          <w:rFonts w:ascii="Times New Roman" w:hAnsi="Times New Roman" w:cs="Times New Roman"/>
          <w:sz w:val="24"/>
          <w:szCs w:val="24"/>
        </w:rPr>
        <w:t xml:space="preserve"> (2008) and Van </w:t>
      </w:r>
      <w:proofErr w:type="spellStart"/>
      <w:r w:rsidRPr="00190A66">
        <w:rPr>
          <w:rFonts w:ascii="Times New Roman" w:hAnsi="Times New Roman" w:cs="Times New Roman"/>
          <w:sz w:val="24"/>
          <w:szCs w:val="24"/>
        </w:rPr>
        <w:t>Velsor</w:t>
      </w:r>
      <w:proofErr w:type="spellEnd"/>
      <w:r w:rsidRPr="00190A66">
        <w:rPr>
          <w:rFonts w:ascii="Times New Roman" w:hAnsi="Times New Roman" w:cs="Times New Roman"/>
          <w:sz w:val="24"/>
          <w:szCs w:val="24"/>
        </w:rPr>
        <w:t xml:space="preserve"> (2009) </w:t>
      </w:r>
      <w:proofErr w:type="gramStart"/>
      <w:r w:rsidRPr="00190A66">
        <w:rPr>
          <w:rFonts w:ascii="Times New Roman" w:hAnsi="Times New Roman" w:cs="Times New Roman"/>
          <w:sz w:val="24"/>
          <w:szCs w:val="24"/>
        </w:rPr>
        <w:t>indicates</w:t>
      </w:r>
      <w:proofErr w:type="gramEnd"/>
      <w:r w:rsidRPr="00190A66">
        <w:rPr>
          <w:rFonts w:ascii="Times New Roman" w:hAnsi="Times New Roman" w:cs="Times New Roman"/>
          <w:sz w:val="24"/>
          <w:szCs w:val="24"/>
        </w:rPr>
        <w:t xml:space="preserve"> that CSR has been conceived and applied since its emergence in both the business and academic world, in different economic, political and social contexts at different times. This situation may have contributed to the lack of universally accepted definition of the concept </w:t>
      </w:r>
      <w:proofErr w:type="spellStart"/>
      <w:r w:rsidRPr="00190A66">
        <w:rPr>
          <w:rFonts w:ascii="Times New Roman" w:hAnsi="Times New Roman" w:cs="Times New Roman"/>
          <w:sz w:val="24"/>
          <w:szCs w:val="24"/>
        </w:rPr>
        <w:t>Indemudia</w:t>
      </w:r>
      <w:proofErr w:type="spellEnd"/>
      <w:r w:rsidRPr="00190A66">
        <w:rPr>
          <w:rFonts w:ascii="Times New Roman" w:hAnsi="Times New Roman" w:cs="Times New Roman"/>
          <w:sz w:val="24"/>
          <w:szCs w:val="24"/>
        </w:rPr>
        <w:t xml:space="preserve"> (2008). The Department of Trade of the United Kingdom describes CSR as how business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consider the economic, social and environmental impacts of its operations, maximize the benefits and minimize the downsides. In the view of </w:t>
      </w:r>
      <w:proofErr w:type="spellStart"/>
      <w:r w:rsidRPr="00190A66">
        <w:rPr>
          <w:rFonts w:ascii="Times New Roman" w:hAnsi="Times New Roman" w:cs="Times New Roman"/>
          <w:sz w:val="24"/>
          <w:szCs w:val="24"/>
        </w:rPr>
        <w:t>Frynans</w:t>
      </w:r>
      <w:proofErr w:type="spellEnd"/>
      <w:r w:rsidRPr="00190A66">
        <w:rPr>
          <w:rFonts w:ascii="Times New Roman" w:hAnsi="Times New Roman" w:cs="Times New Roman"/>
          <w:sz w:val="24"/>
          <w:szCs w:val="24"/>
        </w:rPr>
        <w:t xml:space="preserve"> (2005), the term CSR is used broadly to refer the responsibility a business has towards the environment and society. Carroll (1999) CSR is an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conduct of business such that it is ethical, law-abiding, socially supportive and remaining economically profitable. Gutierrez and Jones (2005) refer to CSR as embracing all efforts of a business </w:t>
      </w:r>
      <w:proofErr w:type="spellStart"/>
      <w:r w:rsidRPr="00190A66">
        <w:rPr>
          <w:rFonts w:ascii="Times New Roman" w:hAnsi="Times New Roman" w:cs="Times New Roman"/>
          <w:sz w:val="24"/>
          <w:szCs w:val="24"/>
        </w:rPr>
        <w:t>organisation</w:t>
      </w:r>
      <w:proofErr w:type="spellEnd"/>
      <w:r w:rsidRPr="00190A66">
        <w:rPr>
          <w:rFonts w:ascii="Times New Roman" w:hAnsi="Times New Roman" w:cs="Times New Roman"/>
          <w:sz w:val="24"/>
          <w:szCs w:val="24"/>
        </w:rPr>
        <w:t xml:space="preserve"> relating to charitable contributions, social investments and direct integration of vulnerable populations into a corporate business’s operations. </w:t>
      </w:r>
    </w:p>
    <w:p w:rsidR="00A558D4"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lastRenderedPageBreak/>
        <w:t>Frynas</w:t>
      </w:r>
      <w:proofErr w:type="spellEnd"/>
      <w:r w:rsidRPr="00190A66">
        <w:rPr>
          <w:rFonts w:ascii="Times New Roman" w:hAnsi="Times New Roman" w:cs="Times New Roman"/>
          <w:sz w:val="24"/>
          <w:szCs w:val="24"/>
        </w:rPr>
        <w:t xml:space="preserve"> (2005) outline certain features which are fundamental to understanding CSR. In their view, CSR should incorporate practices which take into account the responsibility of companies to ensuring that their activities have positive effect on natural environment and society and which go beyond complying with laws. The authors further indicate that companies have the responsibility for the </w:t>
      </w:r>
      <w:proofErr w:type="spellStart"/>
      <w:r w:rsidRPr="00190A66">
        <w:rPr>
          <w:rFonts w:ascii="Times New Roman" w:hAnsi="Times New Roman" w:cs="Times New Roman"/>
          <w:sz w:val="24"/>
          <w:szCs w:val="24"/>
        </w:rPr>
        <w:t>behaviour</w:t>
      </w:r>
      <w:proofErr w:type="spellEnd"/>
      <w:r w:rsidRPr="00190A66">
        <w:rPr>
          <w:rFonts w:ascii="Times New Roman" w:hAnsi="Times New Roman" w:cs="Times New Roman"/>
          <w:sz w:val="24"/>
          <w:szCs w:val="24"/>
        </w:rPr>
        <w:t xml:space="preserve"> of members of their supply chains and for managing their relationship with the larger society for adding value to society and for commercial viability.  </w:t>
      </w:r>
      <w:proofErr w:type="spellStart"/>
      <w:r w:rsidRPr="00190A66">
        <w:rPr>
          <w:rFonts w:ascii="Times New Roman" w:hAnsi="Times New Roman" w:cs="Times New Roman"/>
          <w:sz w:val="24"/>
          <w:szCs w:val="24"/>
        </w:rPr>
        <w:t>Atuguba</w:t>
      </w:r>
      <w:proofErr w:type="spellEnd"/>
      <w:r w:rsidRPr="00190A66">
        <w:rPr>
          <w:rFonts w:ascii="Times New Roman" w:hAnsi="Times New Roman" w:cs="Times New Roman"/>
          <w:sz w:val="24"/>
          <w:szCs w:val="24"/>
        </w:rPr>
        <w:t xml:space="preserve"> and Hammond (2006) state that CSR, in the general sense concerns the relationship of corporate </w:t>
      </w:r>
      <w:proofErr w:type="spellStart"/>
      <w:r w:rsidRPr="00190A66">
        <w:rPr>
          <w:rFonts w:ascii="Times New Roman" w:hAnsi="Times New Roman" w:cs="Times New Roman"/>
          <w:sz w:val="24"/>
          <w:szCs w:val="24"/>
        </w:rPr>
        <w:t>organisation</w:t>
      </w:r>
      <w:proofErr w:type="spellEnd"/>
      <w:r w:rsidRPr="00190A66">
        <w:rPr>
          <w:rFonts w:ascii="Times New Roman" w:hAnsi="Times New Roman" w:cs="Times New Roman"/>
          <w:sz w:val="24"/>
          <w:szCs w:val="24"/>
        </w:rPr>
        <w:t xml:space="preserve"> with society, and the requirement for the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to link their values, practices and objects with the expectations of society. The compulsory method for promoting CSR </w:t>
      </w:r>
      <w:r w:rsidR="009F2767" w:rsidRPr="00190A66">
        <w:rPr>
          <w:rFonts w:ascii="Times New Roman" w:hAnsi="Times New Roman" w:cs="Times New Roman"/>
          <w:sz w:val="24"/>
          <w:szCs w:val="24"/>
        </w:rPr>
        <w:t>practices is</w:t>
      </w:r>
      <w:r w:rsidRPr="00190A66">
        <w:rPr>
          <w:rFonts w:ascii="Times New Roman" w:hAnsi="Times New Roman" w:cs="Times New Roman"/>
          <w:sz w:val="24"/>
          <w:szCs w:val="24"/>
        </w:rPr>
        <w:t xml:space="preserve"> based on a legal framework which determines mandatory amount of CSR spending, areas on which to spend, and nature the and size of business </w:t>
      </w:r>
      <w:proofErr w:type="spellStart"/>
      <w:r w:rsidRPr="00190A66">
        <w:rPr>
          <w:rFonts w:ascii="Times New Roman" w:hAnsi="Times New Roman" w:cs="Times New Roman"/>
          <w:sz w:val="24"/>
          <w:szCs w:val="24"/>
        </w:rPr>
        <w:t>organisation</w:t>
      </w:r>
      <w:proofErr w:type="spellEnd"/>
      <w:r w:rsidRPr="00190A66">
        <w:rPr>
          <w:rFonts w:ascii="Times New Roman" w:hAnsi="Times New Roman" w:cs="Times New Roman"/>
          <w:sz w:val="24"/>
          <w:szCs w:val="24"/>
        </w:rPr>
        <w:t xml:space="preserve"> concerned. </w:t>
      </w:r>
      <w:proofErr w:type="gramStart"/>
      <w:r w:rsidRPr="00190A66">
        <w:rPr>
          <w:rFonts w:ascii="Times New Roman" w:hAnsi="Times New Roman" w:cs="Times New Roman"/>
          <w:sz w:val="24"/>
          <w:szCs w:val="24"/>
        </w:rPr>
        <w:t>Examples of this is</w:t>
      </w:r>
      <w:proofErr w:type="gramEnd"/>
      <w:r w:rsidRPr="00190A66">
        <w:rPr>
          <w:rFonts w:ascii="Times New Roman" w:hAnsi="Times New Roman" w:cs="Times New Roman"/>
          <w:sz w:val="24"/>
          <w:szCs w:val="24"/>
        </w:rPr>
        <w:t xml:space="preserve"> found in Indonesia where companies operating in the domain of natural resources extraction pay a 2% CSR tax. What could be deduced from the various definitions is that CSR has a number dimensions or purposes: legal compliance, supporting welfare of society, enhancing the image business, protecting and preserving the natural environment, increasing the economic gains of a company, and as a moral duty.  For the purposes of this research, all the dimensions outlined the preceding sentence are all relevant to understanding the concept of CSR.</w:t>
      </w:r>
    </w:p>
    <w:p w:rsidR="00190A66" w:rsidRPr="00190A66" w:rsidRDefault="00190A66" w:rsidP="00190A66">
      <w:pPr>
        <w:spacing w:after="0" w:line="480" w:lineRule="auto"/>
        <w:jc w:val="both"/>
        <w:rPr>
          <w:rFonts w:ascii="Times New Roman" w:hAnsi="Times New Roman" w:cs="Times New Roman"/>
          <w:sz w:val="24"/>
          <w:szCs w:val="24"/>
        </w:rPr>
      </w:pPr>
    </w:p>
    <w:p w:rsidR="00A558D4" w:rsidRPr="00190A66" w:rsidRDefault="00A558D4" w:rsidP="00190A66">
      <w:pPr>
        <w:pStyle w:val="Heading2"/>
        <w:spacing w:before="0" w:line="480" w:lineRule="auto"/>
        <w:rPr>
          <w:rFonts w:cs="Times New Roman"/>
          <w:szCs w:val="24"/>
        </w:rPr>
      </w:pPr>
      <w:bookmarkStart w:id="44" w:name="_Toc19358157"/>
      <w:bookmarkStart w:id="45" w:name="_Toc22548893"/>
      <w:r w:rsidRPr="00190A66">
        <w:rPr>
          <w:rFonts w:cs="Times New Roman"/>
          <w:szCs w:val="24"/>
        </w:rPr>
        <w:t>2.3 The Concept of Sustainable Development</w:t>
      </w:r>
      <w:bookmarkEnd w:id="44"/>
      <w:bookmarkEnd w:id="45"/>
    </w:p>
    <w:p w:rsidR="00A558D4"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t>Iclei</w:t>
      </w:r>
      <w:proofErr w:type="spellEnd"/>
      <w:r w:rsidRPr="00190A66">
        <w:rPr>
          <w:rFonts w:ascii="Times New Roman" w:hAnsi="Times New Roman" w:cs="Times New Roman"/>
          <w:sz w:val="24"/>
          <w:szCs w:val="24"/>
        </w:rPr>
        <w:t xml:space="preserve"> et al. (1996) cited in Roseland (2005) make an assertion that no individual completely understands the means of, and the extent to achieving sustainable development. The authors, however, think that there is a growing consensus that it needs to be achieved at the local </w:t>
      </w:r>
      <w:r w:rsidRPr="00190A66">
        <w:rPr>
          <w:rFonts w:ascii="Times New Roman" w:hAnsi="Times New Roman" w:cs="Times New Roman"/>
          <w:sz w:val="24"/>
          <w:szCs w:val="24"/>
        </w:rPr>
        <w:lastRenderedPageBreak/>
        <w:t xml:space="preserve">level if it is ever to be achieved globally. The difficulty in obtaining a specific definition for sustainable development has rather resulted in multiplicity of definitions of the term.  An internationally and most widely accepted definition of sustainable development is provided by the United Nations. A United Nations (UN) Report, </w:t>
      </w:r>
      <w:r w:rsidRPr="00190A66">
        <w:rPr>
          <w:rFonts w:ascii="Times New Roman" w:hAnsi="Times New Roman" w:cs="Times New Roman"/>
          <w:i/>
          <w:sz w:val="24"/>
          <w:szCs w:val="24"/>
        </w:rPr>
        <w:t>Our Common Future,</w:t>
      </w:r>
      <w:r w:rsidRPr="00190A66">
        <w:rPr>
          <w:rFonts w:ascii="Times New Roman" w:hAnsi="Times New Roman" w:cs="Times New Roman"/>
          <w:sz w:val="24"/>
          <w:szCs w:val="24"/>
        </w:rPr>
        <w:t xml:space="preserve"> defines</w:t>
      </w:r>
      <w:r w:rsidRPr="00190A66">
        <w:rPr>
          <w:rFonts w:ascii="Times New Roman" w:hAnsi="Times New Roman" w:cs="Times New Roman"/>
          <w:i/>
          <w:sz w:val="24"/>
          <w:szCs w:val="24"/>
        </w:rPr>
        <w:t xml:space="preserve"> </w:t>
      </w:r>
      <w:r w:rsidRPr="00190A66">
        <w:rPr>
          <w:rFonts w:ascii="Times New Roman" w:hAnsi="Times New Roman" w:cs="Times New Roman"/>
          <w:sz w:val="24"/>
          <w:szCs w:val="24"/>
        </w:rPr>
        <w:t>sustainable development as meeting the needs of the present without compromising the ability of generations of the future to meet their own needs (</w:t>
      </w:r>
      <w:proofErr w:type="spellStart"/>
      <w:r w:rsidRPr="00190A66">
        <w:rPr>
          <w:rFonts w:ascii="Times New Roman" w:hAnsi="Times New Roman" w:cs="Times New Roman"/>
          <w:sz w:val="24"/>
          <w:szCs w:val="24"/>
        </w:rPr>
        <w:t>Brundtlan</w:t>
      </w:r>
      <w:proofErr w:type="spellEnd"/>
      <w:r w:rsidRPr="00190A66">
        <w:rPr>
          <w:rFonts w:ascii="Times New Roman" w:hAnsi="Times New Roman" w:cs="Times New Roman"/>
          <w:sz w:val="24"/>
          <w:szCs w:val="24"/>
        </w:rPr>
        <w:t xml:space="preserve">, 1987). The United Nations Environmental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(1989) afterwards expanded this definition, the outcome of which incorporates the idea of maintenance, rational use of resources, and natural resources enhancement base. The general aim is to facilitate resilient ecology and economic growth, while offering the hope of progressing in the direction of international equity. </w:t>
      </w:r>
    </w:p>
    <w:p w:rsidR="00190A66" w:rsidRPr="00190A66" w:rsidRDefault="00190A66"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t>Nadal</w:t>
      </w:r>
      <w:proofErr w:type="spellEnd"/>
      <w:r w:rsidRPr="00190A66">
        <w:rPr>
          <w:rFonts w:ascii="Times New Roman" w:hAnsi="Times New Roman" w:cs="Times New Roman"/>
          <w:sz w:val="24"/>
          <w:szCs w:val="24"/>
        </w:rPr>
        <w:t xml:space="preserve"> (2011) indicates that the </w:t>
      </w:r>
      <w:proofErr w:type="spellStart"/>
      <w:r w:rsidRPr="00190A66">
        <w:rPr>
          <w:rFonts w:ascii="Times New Roman" w:hAnsi="Times New Roman" w:cs="Times New Roman"/>
          <w:sz w:val="24"/>
          <w:szCs w:val="24"/>
        </w:rPr>
        <w:t>Brundtland</w:t>
      </w:r>
      <w:proofErr w:type="spellEnd"/>
      <w:r w:rsidRPr="00190A66">
        <w:rPr>
          <w:rFonts w:ascii="Times New Roman" w:hAnsi="Times New Roman" w:cs="Times New Roman"/>
          <w:sz w:val="24"/>
          <w:szCs w:val="24"/>
        </w:rPr>
        <w:t xml:space="preserve"> definition of sustainable development has to do with ‘inter-generational fairness’. In addition, a measure to ensure ‘intra-generational fairness,’ was also needed. Thus, the Rio Declaration at the UN Conference on Environment and Development (1992) added three main objectives to the earlier aims of sustainable development of the </w:t>
      </w:r>
      <w:proofErr w:type="spellStart"/>
      <w:r w:rsidRPr="00190A66">
        <w:rPr>
          <w:rFonts w:ascii="Times New Roman" w:hAnsi="Times New Roman" w:cs="Times New Roman"/>
          <w:sz w:val="24"/>
          <w:szCs w:val="24"/>
        </w:rPr>
        <w:t>Brundtland</w:t>
      </w:r>
      <w:proofErr w:type="spellEnd"/>
      <w:r w:rsidRPr="00190A66">
        <w:rPr>
          <w:rFonts w:ascii="Times New Roman" w:hAnsi="Times New Roman" w:cs="Times New Roman"/>
          <w:sz w:val="24"/>
          <w:szCs w:val="24"/>
        </w:rPr>
        <w:t xml:space="preserve"> Report, which are conserving the basic needs of life; enabling all people to achieve economic prosperity; and striving towards social justice. </w:t>
      </w:r>
      <w:proofErr w:type="spellStart"/>
      <w:r w:rsidRPr="00190A66">
        <w:rPr>
          <w:rFonts w:ascii="Times New Roman" w:hAnsi="Times New Roman" w:cs="Times New Roman"/>
          <w:sz w:val="24"/>
          <w:szCs w:val="24"/>
        </w:rPr>
        <w:t>Goedkngt</w:t>
      </w:r>
      <w:proofErr w:type="spellEnd"/>
      <w:r w:rsidRPr="00190A66">
        <w:rPr>
          <w:rFonts w:ascii="Times New Roman" w:hAnsi="Times New Roman" w:cs="Times New Roman"/>
          <w:sz w:val="24"/>
          <w:szCs w:val="24"/>
        </w:rPr>
        <w:t xml:space="preserve"> (2012) posits that an important aspect of sustainable development is concern with ensuring balance or harmony in environmental, social, and economic interests both in the short and long term. The economic, social and environmental </w:t>
      </w:r>
      <w:proofErr w:type="gramStart"/>
      <w:r w:rsidRPr="00190A66">
        <w:rPr>
          <w:rFonts w:ascii="Times New Roman" w:hAnsi="Times New Roman" w:cs="Times New Roman"/>
          <w:sz w:val="24"/>
          <w:szCs w:val="24"/>
        </w:rPr>
        <w:t>dimensions of sustainability is</w:t>
      </w:r>
      <w:proofErr w:type="gramEnd"/>
      <w:r w:rsidRPr="00190A66">
        <w:rPr>
          <w:rFonts w:ascii="Times New Roman" w:hAnsi="Times New Roman" w:cs="Times New Roman"/>
          <w:sz w:val="24"/>
          <w:szCs w:val="24"/>
        </w:rPr>
        <w:t xml:space="preserve"> termed by </w:t>
      </w:r>
      <w:proofErr w:type="spellStart"/>
      <w:r w:rsidRPr="00190A66">
        <w:rPr>
          <w:rFonts w:ascii="Times New Roman" w:hAnsi="Times New Roman" w:cs="Times New Roman"/>
          <w:sz w:val="24"/>
          <w:szCs w:val="24"/>
        </w:rPr>
        <w:t>Elkington</w:t>
      </w:r>
      <w:proofErr w:type="spellEnd"/>
      <w:r w:rsidRPr="00190A66">
        <w:rPr>
          <w:rFonts w:ascii="Times New Roman" w:hAnsi="Times New Roman" w:cs="Times New Roman"/>
          <w:sz w:val="24"/>
          <w:szCs w:val="24"/>
        </w:rPr>
        <w:t xml:space="preserve"> (1999) as the ‘triple bottom line’. Change towards sustainability, therefore necessitates change in all the three pillars of the triple bottom line.</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In the view of </w:t>
      </w:r>
      <w:proofErr w:type="spellStart"/>
      <w:r w:rsidRPr="00190A66">
        <w:rPr>
          <w:rFonts w:ascii="Times New Roman" w:hAnsi="Times New Roman" w:cs="Times New Roman"/>
          <w:sz w:val="24"/>
          <w:szCs w:val="24"/>
        </w:rPr>
        <w:t>Nadal</w:t>
      </w:r>
      <w:proofErr w:type="spellEnd"/>
      <w:r w:rsidRPr="00190A66">
        <w:rPr>
          <w:rFonts w:ascii="Times New Roman" w:hAnsi="Times New Roman" w:cs="Times New Roman"/>
          <w:sz w:val="24"/>
          <w:szCs w:val="24"/>
        </w:rPr>
        <w:t xml:space="preserve"> (2011), the basic issue of fairness in access to opportunities, livelihood preservation, and equitable distribution of income are the central elements of sustainable </w:t>
      </w:r>
      <w:r w:rsidRPr="00190A66">
        <w:rPr>
          <w:rFonts w:ascii="Times New Roman" w:hAnsi="Times New Roman" w:cs="Times New Roman"/>
          <w:sz w:val="24"/>
          <w:szCs w:val="24"/>
        </w:rPr>
        <w:lastRenderedPageBreak/>
        <w:t xml:space="preserve">development. The author points out that failure of governments and international economic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to bring macroeconomics to the discussion of sustainability will result in our inability to make this world a better place. The author asserts that the time has come for the priorities of macroeconomic policies to be redefined, since in his view, there can never be sustainable development in a world where half of the total population lives in poverty and where economic crises send millions into destitution.  </w:t>
      </w:r>
    </w:p>
    <w:p w:rsidR="00A558D4" w:rsidRPr="00190A66"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t>Nadal’s</w:t>
      </w:r>
      <w:proofErr w:type="spellEnd"/>
      <w:r w:rsidRPr="00190A66">
        <w:rPr>
          <w:rFonts w:ascii="Times New Roman" w:hAnsi="Times New Roman" w:cs="Times New Roman"/>
          <w:sz w:val="24"/>
          <w:szCs w:val="24"/>
        </w:rPr>
        <w:t xml:space="preserve"> conception of sustainable development suggests that until macroeconomic policies being implemented globally take into account creating opportunities for reducing poverty through equitable distribution of income, not much could be achieved in ens</w:t>
      </w:r>
      <w:r w:rsidR="008A7A9A" w:rsidRPr="00190A66">
        <w:rPr>
          <w:rFonts w:ascii="Times New Roman" w:hAnsi="Times New Roman" w:cs="Times New Roman"/>
          <w:sz w:val="24"/>
          <w:szCs w:val="24"/>
        </w:rPr>
        <w:t>uring sustainable development.</w:t>
      </w:r>
      <w:r w:rsidRPr="00190A66">
        <w:rPr>
          <w:rFonts w:ascii="Times New Roman" w:hAnsi="Times New Roman" w:cs="Times New Roman"/>
          <w:sz w:val="24"/>
          <w:szCs w:val="24"/>
        </w:rPr>
        <w:t xml:space="preserve"> A healthy environment will not be realized under a system that centralizes decision-making on economic strategies without considering the impacts these decisions have on the livelihoods of bi</w:t>
      </w:r>
      <w:r w:rsidR="00565B50" w:rsidRPr="00190A66">
        <w:rPr>
          <w:rFonts w:ascii="Times New Roman" w:hAnsi="Times New Roman" w:cs="Times New Roman"/>
          <w:sz w:val="24"/>
          <w:szCs w:val="24"/>
        </w:rPr>
        <w:t>llions of people (</w:t>
      </w:r>
      <w:proofErr w:type="spellStart"/>
      <w:r w:rsidR="00565B50" w:rsidRPr="00190A66">
        <w:rPr>
          <w:rFonts w:ascii="Times New Roman" w:hAnsi="Times New Roman" w:cs="Times New Roman"/>
          <w:sz w:val="24"/>
          <w:szCs w:val="24"/>
        </w:rPr>
        <w:t>Nadal</w:t>
      </w:r>
      <w:proofErr w:type="spellEnd"/>
      <w:r w:rsidR="00565B50" w:rsidRPr="00190A66">
        <w:rPr>
          <w:rFonts w:ascii="Times New Roman" w:hAnsi="Times New Roman" w:cs="Times New Roman"/>
          <w:sz w:val="24"/>
          <w:szCs w:val="24"/>
        </w:rPr>
        <w:t>, 2011).</w:t>
      </w:r>
    </w:p>
    <w:p w:rsidR="00AC5DD5" w:rsidRPr="00190A66" w:rsidRDefault="00AC5DD5"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Roseland (2005) argues that sustainable development should be participatory development. Newman and </w:t>
      </w:r>
      <w:proofErr w:type="spellStart"/>
      <w:r w:rsidRPr="00190A66">
        <w:rPr>
          <w:rFonts w:ascii="Times New Roman" w:hAnsi="Times New Roman" w:cs="Times New Roman"/>
          <w:sz w:val="24"/>
          <w:szCs w:val="24"/>
        </w:rPr>
        <w:t>Kenworthy</w:t>
      </w:r>
      <w:proofErr w:type="spellEnd"/>
      <w:r w:rsidRPr="00190A66">
        <w:rPr>
          <w:rFonts w:ascii="Times New Roman" w:hAnsi="Times New Roman" w:cs="Times New Roman"/>
          <w:sz w:val="24"/>
          <w:szCs w:val="24"/>
        </w:rPr>
        <w:t xml:space="preserve"> (1999) are of the view that real visions for change hardly emanate from government or from market place, but from civil society. They further indicate that ensuring prosperity for people </w:t>
      </w:r>
      <w:proofErr w:type="gramStart"/>
      <w:r w:rsidRPr="00190A66">
        <w:rPr>
          <w:rFonts w:ascii="Times New Roman" w:hAnsi="Times New Roman" w:cs="Times New Roman"/>
          <w:sz w:val="24"/>
          <w:szCs w:val="24"/>
        </w:rPr>
        <w:t>anywhere,</w:t>
      </w:r>
      <w:proofErr w:type="gramEnd"/>
      <w:r w:rsidRPr="00190A66">
        <w:rPr>
          <w:rFonts w:ascii="Times New Roman" w:hAnsi="Times New Roman" w:cs="Times New Roman"/>
          <w:sz w:val="24"/>
          <w:szCs w:val="24"/>
        </w:rPr>
        <w:t xml:space="preserve"> there is need for the people to take part as competent citizens in the processes and decisions that impact on their lives. </w:t>
      </w:r>
      <w:proofErr w:type="gramStart"/>
      <w:r w:rsidRPr="00190A66">
        <w:rPr>
          <w:rFonts w:ascii="Times New Roman" w:hAnsi="Times New Roman" w:cs="Times New Roman"/>
          <w:sz w:val="24"/>
          <w:szCs w:val="24"/>
        </w:rPr>
        <w:t>Gran (1987) states that sustainable development is, therefore, about the quality and extent of people’s empowerment and involvement.</w:t>
      </w:r>
      <w:proofErr w:type="gramEnd"/>
    </w:p>
    <w:p w:rsidR="00177E1E" w:rsidRPr="00190A66" w:rsidRDefault="00177E1E" w:rsidP="00190A66">
      <w:pPr>
        <w:spacing w:after="0" w:line="480" w:lineRule="auto"/>
        <w:jc w:val="both"/>
        <w:rPr>
          <w:rFonts w:ascii="Times New Roman" w:hAnsi="Times New Roman" w:cs="Times New Roman"/>
          <w:sz w:val="24"/>
          <w:szCs w:val="24"/>
        </w:rPr>
      </w:pPr>
    </w:p>
    <w:p w:rsidR="00177E1E" w:rsidRPr="00190A66" w:rsidRDefault="00177E1E" w:rsidP="00190A66">
      <w:pPr>
        <w:spacing w:after="0" w:line="480" w:lineRule="auto"/>
        <w:jc w:val="both"/>
        <w:rPr>
          <w:rFonts w:ascii="Times New Roman" w:hAnsi="Times New Roman" w:cs="Times New Roman"/>
          <w:sz w:val="24"/>
          <w:szCs w:val="24"/>
        </w:rPr>
      </w:pPr>
    </w:p>
    <w:p w:rsidR="00A558D4" w:rsidRPr="00190A66" w:rsidRDefault="00A558D4" w:rsidP="00190A66">
      <w:pPr>
        <w:pStyle w:val="Heading2"/>
        <w:spacing w:before="0" w:line="480" w:lineRule="auto"/>
        <w:rPr>
          <w:rFonts w:cs="Times New Roman"/>
          <w:szCs w:val="24"/>
        </w:rPr>
      </w:pPr>
      <w:bookmarkStart w:id="46" w:name="_Toc19358158"/>
      <w:bookmarkStart w:id="47" w:name="_Toc22548894"/>
      <w:r w:rsidRPr="00190A66">
        <w:rPr>
          <w:rFonts w:cs="Times New Roman"/>
          <w:szCs w:val="24"/>
        </w:rPr>
        <w:lastRenderedPageBreak/>
        <w:t>2.4 The concepts of Stakeholder and Stakeholder Community</w:t>
      </w:r>
      <w:bookmarkEnd w:id="46"/>
      <w:bookmarkEnd w:id="47"/>
      <w:r w:rsidRPr="00190A66">
        <w:rPr>
          <w:rFonts w:cs="Times New Roman"/>
          <w:szCs w:val="24"/>
        </w:rPr>
        <w:t xml:space="preserve"> </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Project Management Institute (2012) cited in Bourne 2015, </w:t>
      </w:r>
      <w:r w:rsidR="004F38FF" w:rsidRPr="00190A66">
        <w:rPr>
          <w:rFonts w:ascii="Times New Roman" w:hAnsi="Times New Roman" w:cs="Times New Roman"/>
          <w:sz w:val="24"/>
          <w:szCs w:val="24"/>
        </w:rPr>
        <w:t>defines a</w:t>
      </w:r>
      <w:r w:rsidRPr="00190A66">
        <w:rPr>
          <w:rFonts w:ascii="Times New Roman" w:hAnsi="Times New Roman" w:cs="Times New Roman"/>
          <w:sz w:val="24"/>
          <w:szCs w:val="24"/>
        </w:rPr>
        <w:t xml:space="preserve"> stakeholder as an individual, </w:t>
      </w:r>
      <w:proofErr w:type="spellStart"/>
      <w:r w:rsidRPr="00190A66">
        <w:rPr>
          <w:rFonts w:ascii="Times New Roman" w:hAnsi="Times New Roman" w:cs="Times New Roman"/>
          <w:sz w:val="24"/>
          <w:szCs w:val="24"/>
        </w:rPr>
        <w:t>organisation</w:t>
      </w:r>
      <w:proofErr w:type="spellEnd"/>
      <w:r w:rsidRPr="00190A66">
        <w:rPr>
          <w:rFonts w:ascii="Times New Roman" w:hAnsi="Times New Roman" w:cs="Times New Roman"/>
          <w:sz w:val="24"/>
          <w:szCs w:val="24"/>
        </w:rPr>
        <w:t xml:space="preserve">, a group, who may be affected by, or perceived themselves to be affected by a decision, activity, or outcome of a project,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or portfolio.  Bourne (2015) points out that the strength of a definition of stakeholders provided by the Project Management Institute is that it highlights the diversity in the functions of stakeholders, both internal and external to the project, thus making it practically difficult to legitimately ignore any stakeholders. The definition also focuses on perceptions as </w:t>
      </w:r>
      <w:proofErr w:type="gramStart"/>
      <w:r w:rsidRPr="00190A66">
        <w:rPr>
          <w:rFonts w:ascii="Times New Roman" w:hAnsi="Times New Roman" w:cs="Times New Roman"/>
          <w:sz w:val="24"/>
          <w:szCs w:val="24"/>
        </w:rPr>
        <w:t>a stakeholder characteristic, which are</w:t>
      </w:r>
      <w:proofErr w:type="gramEnd"/>
      <w:r w:rsidRPr="00190A66">
        <w:rPr>
          <w:rFonts w:ascii="Times New Roman" w:hAnsi="Times New Roman" w:cs="Times New Roman"/>
          <w:sz w:val="24"/>
          <w:szCs w:val="24"/>
        </w:rPr>
        <w:t xml:space="preserve"> relevant issues in successful stakeholder engagement and project outcomes. Bourne (2015) indicates that the stake a stakeholder has in a project, an activity, or a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may be an interest, legal or moral rights, ownership, contribution or support in the form of knowledge. </w:t>
      </w:r>
      <w:proofErr w:type="gramStart"/>
      <w:r w:rsidRPr="00190A66">
        <w:rPr>
          <w:rFonts w:ascii="Times New Roman" w:hAnsi="Times New Roman" w:cs="Times New Roman"/>
          <w:sz w:val="24"/>
          <w:szCs w:val="24"/>
        </w:rPr>
        <w:t xml:space="preserve">Freeman (1984), who also defines stakeholders as groups or individuals who are able to affect or are affected by the operations or activities of an </w:t>
      </w:r>
      <w:proofErr w:type="spellStart"/>
      <w:r w:rsidRPr="00190A66">
        <w:rPr>
          <w:rFonts w:ascii="Times New Roman" w:hAnsi="Times New Roman" w:cs="Times New Roman"/>
          <w:sz w:val="24"/>
          <w:szCs w:val="24"/>
        </w:rPr>
        <w:t>organisation</w:t>
      </w:r>
      <w:proofErr w:type="spellEnd"/>
      <w:r w:rsidRPr="00190A66">
        <w:rPr>
          <w:rFonts w:ascii="Times New Roman" w:hAnsi="Times New Roman" w:cs="Times New Roman"/>
          <w:sz w:val="24"/>
          <w:szCs w:val="24"/>
        </w:rPr>
        <w:t xml:space="preserve"> towards attaining its objectives.</w:t>
      </w:r>
      <w:proofErr w:type="gramEnd"/>
    </w:p>
    <w:p w:rsidR="00A558D4" w:rsidRPr="00190A66" w:rsidRDefault="00A558D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Stakeholder community, as used in different contexts, has more than one meaning.  Bourne (2015) uses the term stakeholder community to refer widely to the system of stakeholders of an </w:t>
      </w:r>
      <w:proofErr w:type="spellStart"/>
      <w:r w:rsidRPr="00190A66">
        <w:rPr>
          <w:rFonts w:ascii="Times New Roman" w:hAnsi="Times New Roman" w:cs="Times New Roman"/>
          <w:sz w:val="24"/>
          <w:szCs w:val="24"/>
        </w:rPr>
        <w:t>organisation</w:t>
      </w:r>
      <w:proofErr w:type="spellEnd"/>
      <w:r w:rsidRPr="00190A66">
        <w:rPr>
          <w:rFonts w:ascii="Times New Roman" w:hAnsi="Times New Roman" w:cs="Times New Roman"/>
          <w:sz w:val="24"/>
          <w:szCs w:val="24"/>
        </w:rPr>
        <w:t xml:space="preserve"> ― groups or individuals who have a stake in a business </w:t>
      </w:r>
      <w:proofErr w:type="spellStart"/>
      <w:r w:rsidRPr="00190A66">
        <w:rPr>
          <w:rFonts w:ascii="Times New Roman" w:hAnsi="Times New Roman" w:cs="Times New Roman"/>
          <w:sz w:val="24"/>
          <w:szCs w:val="24"/>
        </w:rPr>
        <w:t>organisation</w:t>
      </w:r>
      <w:proofErr w:type="spellEnd"/>
      <w:r w:rsidRPr="00190A66">
        <w:rPr>
          <w:rFonts w:ascii="Times New Roman" w:hAnsi="Times New Roman" w:cs="Times New Roman"/>
          <w:sz w:val="24"/>
          <w:szCs w:val="24"/>
        </w:rPr>
        <w:t xml:space="preserve">. In this context, stakeholder community includes employees, shareholder, investors, government, suppliers, customers, natural environment, local residents, media and others. On the other hand, stakeholder community is used narrowly to refer to the local settlements which affect or are affected by the operations of an entity. Mining, Minerals and Sustainable Development (2001) puts stakeholder community of mining into three groups:  occupational communities, residential communities and   indigenous communities.  Mining, Mineral and </w:t>
      </w:r>
      <w:r w:rsidRPr="00190A66">
        <w:rPr>
          <w:rFonts w:ascii="Times New Roman" w:hAnsi="Times New Roman" w:cs="Times New Roman"/>
          <w:sz w:val="24"/>
          <w:szCs w:val="24"/>
        </w:rPr>
        <w:lastRenderedPageBreak/>
        <w:t xml:space="preserve">Sustainable Development-MMSD (2001) further explained that residential communities could be grouped into those that have developed as a result of operation of a mine and those that in existence prior to the establishment of the mine. MMSD (2001) pointed out that these community categorizations are not mutually exclusive but rather overlap. </w:t>
      </w:r>
    </w:p>
    <w:p w:rsidR="00AC5DD5" w:rsidRPr="00190A66" w:rsidRDefault="00AC5DD5"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MMSD (2001) emphatically states that indigenous people are a special case of community. In addition to having specific social needs, in many countries they are the poorest and most marginalized in society (Inter Press Service, 1994). As a result of development and involving mineral and other natural resources, in </w:t>
      </w:r>
      <w:proofErr w:type="gramStart"/>
      <w:r w:rsidRPr="00190A66">
        <w:rPr>
          <w:rFonts w:ascii="Times New Roman" w:hAnsi="Times New Roman" w:cs="Times New Roman"/>
          <w:sz w:val="24"/>
          <w:szCs w:val="24"/>
        </w:rPr>
        <w:t>many case</w:t>
      </w:r>
      <w:proofErr w:type="gramEnd"/>
      <w:r w:rsidRPr="00190A66">
        <w:rPr>
          <w:rFonts w:ascii="Times New Roman" w:hAnsi="Times New Roman" w:cs="Times New Roman"/>
          <w:sz w:val="24"/>
          <w:szCs w:val="24"/>
        </w:rPr>
        <w:t xml:space="preserve"> across the globe, indigenous people have suffered displacement and victimization, made easier by poor protection of their rights to their land due to development involving minerals and other natural resources. The injustices of the past and present have created a deep sense of mistrust of outsiders in indigenous people against intruders, in this case mining companies (Osman, 1988). </w:t>
      </w:r>
    </w:p>
    <w:p w:rsidR="00AC5DD5" w:rsidRPr="00190A66" w:rsidRDefault="00AC5DD5"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Despite the different ways in which stakeholder community has been defined, in practical terms, mining companies, together with local authority, such as chiefs, delineate the boundaries of community based on the jurisdictions of the chiefs (</w:t>
      </w:r>
      <w:proofErr w:type="spellStart"/>
      <w:r w:rsidRPr="00190A66">
        <w:rPr>
          <w:rFonts w:ascii="Times New Roman" w:hAnsi="Times New Roman" w:cs="Times New Roman"/>
          <w:sz w:val="24"/>
          <w:szCs w:val="24"/>
        </w:rPr>
        <w:t>Ofori</w:t>
      </w:r>
      <w:proofErr w:type="spellEnd"/>
      <w:r w:rsidRPr="00190A66">
        <w:rPr>
          <w:rFonts w:ascii="Times New Roman" w:hAnsi="Times New Roman" w:cs="Times New Roman"/>
          <w:sz w:val="24"/>
          <w:szCs w:val="24"/>
        </w:rPr>
        <w:t xml:space="preserve">, 2010). </w:t>
      </w:r>
    </w:p>
    <w:p w:rsidR="00177E1E" w:rsidRPr="00190A66" w:rsidRDefault="00177E1E" w:rsidP="00190A66">
      <w:pPr>
        <w:spacing w:after="0" w:line="480" w:lineRule="auto"/>
        <w:jc w:val="both"/>
        <w:rPr>
          <w:rFonts w:ascii="Times New Roman" w:hAnsi="Times New Roman" w:cs="Times New Roman"/>
          <w:sz w:val="24"/>
          <w:szCs w:val="24"/>
        </w:rPr>
      </w:pPr>
    </w:p>
    <w:p w:rsidR="00A558D4" w:rsidRPr="00190A66" w:rsidRDefault="00A558D4" w:rsidP="00190A66">
      <w:pPr>
        <w:pStyle w:val="Heading2"/>
        <w:spacing w:before="0" w:line="480" w:lineRule="auto"/>
        <w:jc w:val="both"/>
        <w:rPr>
          <w:rFonts w:cs="Times New Roman"/>
          <w:b w:val="0"/>
          <w:szCs w:val="24"/>
        </w:rPr>
      </w:pPr>
      <w:bookmarkStart w:id="48" w:name="_Toc19358159"/>
      <w:bookmarkStart w:id="49" w:name="_Toc22548895"/>
      <w:r w:rsidRPr="00190A66">
        <w:rPr>
          <w:rFonts w:cs="Times New Roman"/>
          <w:szCs w:val="24"/>
        </w:rPr>
        <w:t>2.5 The Community Capital Concept: A Way to Understanding Sustainable Community Development through CSR</w:t>
      </w:r>
      <w:bookmarkEnd w:id="48"/>
      <w:bookmarkEnd w:id="49"/>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In the view of Roseland (2005) community as a concept can be understood in myriad ways. However, as far as sustainable development is concerned, community can be thought of in terms of assets or capital. </w:t>
      </w:r>
      <w:proofErr w:type="spellStart"/>
      <w:r w:rsidRPr="00190A66">
        <w:rPr>
          <w:rFonts w:ascii="Times New Roman" w:hAnsi="Times New Roman" w:cs="Times New Roman"/>
          <w:sz w:val="24"/>
          <w:szCs w:val="24"/>
        </w:rPr>
        <w:t>Ostrom</w:t>
      </w:r>
      <w:proofErr w:type="spellEnd"/>
      <w:r w:rsidRPr="00190A66">
        <w:rPr>
          <w:rFonts w:ascii="Times New Roman" w:hAnsi="Times New Roman" w:cs="Times New Roman"/>
          <w:sz w:val="24"/>
          <w:szCs w:val="24"/>
        </w:rPr>
        <w:t xml:space="preserve"> (1993) stated that the various forms of capital are created by spending time and effort in transforming and transacting activities. Thus sustainable development of a community </w:t>
      </w:r>
      <w:r w:rsidR="004F38FF" w:rsidRPr="00190A66">
        <w:rPr>
          <w:rFonts w:ascii="Times New Roman" w:hAnsi="Times New Roman" w:cs="Times New Roman"/>
          <w:sz w:val="24"/>
          <w:szCs w:val="24"/>
        </w:rPr>
        <w:t>has</w:t>
      </w:r>
      <w:r w:rsidRPr="00190A66">
        <w:rPr>
          <w:rFonts w:ascii="Times New Roman" w:hAnsi="Times New Roman" w:cs="Times New Roman"/>
          <w:sz w:val="24"/>
          <w:szCs w:val="24"/>
        </w:rPr>
        <w:t xml:space="preserve"> been described in terms of types of capital, namely </w:t>
      </w:r>
      <w:r w:rsidRPr="00190A66">
        <w:rPr>
          <w:rFonts w:ascii="Times New Roman" w:hAnsi="Times New Roman" w:cs="Times New Roman"/>
          <w:sz w:val="24"/>
          <w:szCs w:val="24"/>
        </w:rPr>
        <w:lastRenderedPageBreak/>
        <w:t xml:space="preserve">natural, physical, economic, human, social, and cultural. These types of capital, used a means of </w:t>
      </w:r>
      <w:proofErr w:type="spellStart"/>
      <w:r w:rsidRPr="00190A66">
        <w:rPr>
          <w:rFonts w:ascii="Times New Roman" w:hAnsi="Times New Roman" w:cs="Times New Roman"/>
          <w:sz w:val="24"/>
          <w:szCs w:val="24"/>
        </w:rPr>
        <w:t>conceptualising</w:t>
      </w:r>
      <w:proofErr w:type="spellEnd"/>
      <w:r w:rsidRPr="00190A66">
        <w:rPr>
          <w:rFonts w:ascii="Times New Roman" w:hAnsi="Times New Roman" w:cs="Times New Roman"/>
          <w:sz w:val="24"/>
          <w:szCs w:val="24"/>
        </w:rPr>
        <w:t xml:space="preserve"> community, point to the complex nature of sustainable development. Thus, a sustainable community </w:t>
      </w:r>
      <w:proofErr w:type="gramStart"/>
      <w:r w:rsidRPr="00190A66">
        <w:rPr>
          <w:rFonts w:ascii="Times New Roman" w:hAnsi="Times New Roman" w:cs="Times New Roman"/>
          <w:sz w:val="24"/>
          <w:szCs w:val="24"/>
        </w:rPr>
        <w:t>development,</w:t>
      </w:r>
      <w:proofErr w:type="gramEnd"/>
      <w:r w:rsidRPr="00190A66">
        <w:rPr>
          <w:rFonts w:ascii="Times New Roman" w:hAnsi="Times New Roman" w:cs="Times New Roman"/>
          <w:sz w:val="24"/>
          <w:szCs w:val="24"/>
        </w:rPr>
        <w:t xml:space="preserve"> must encompass all these components of the concept of community. </w:t>
      </w:r>
    </w:p>
    <w:p w:rsidR="00AC5DD5" w:rsidRPr="00190A66" w:rsidRDefault="00AC5DD5" w:rsidP="00190A66">
      <w:pPr>
        <w:pStyle w:val="NoSpacing"/>
      </w:pPr>
    </w:p>
    <w:p w:rsidR="00AC5DD5"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natural capital, also referred to as environmental capital, is any stock of natural assets that bring about flow of valuable goods and services into the future. </w:t>
      </w:r>
      <w:proofErr w:type="gramStart"/>
      <w:r w:rsidRPr="00190A66">
        <w:rPr>
          <w:rFonts w:ascii="Times New Roman" w:hAnsi="Times New Roman" w:cs="Times New Roman"/>
          <w:sz w:val="24"/>
          <w:szCs w:val="24"/>
        </w:rPr>
        <w:t>(Roseland, 2005).</w:t>
      </w:r>
      <w:proofErr w:type="gramEnd"/>
      <w:r w:rsidRPr="00190A66">
        <w:rPr>
          <w:rFonts w:ascii="Times New Roman" w:hAnsi="Times New Roman" w:cs="Times New Roman"/>
          <w:sz w:val="24"/>
          <w:szCs w:val="24"/>
        </w:rPr>
        <w:t xml:space="preserve"> Examples include forest, and fish stock. The natural capital can be divided into non-renewable resources, for instance, minerals fossil fuels; the finite capacity of natural systems to produce resources which are renewable-food crops, forestry products, and water supplies; and the capacity of natural systems to absorb our emission and pollut</w:t>
      </w:r>
      <w:r w:rsidR="00AC5DD5" w:rsidRPr="00190A66">
        <w:rPr>
          <w:rFonts w:ascii="Times New Roman" w:hAnsi="Times New Roman" w:cs="Times New Roman"/>
          <w:sz w:val="24"/>
          <w:szCs w:val="24"/>
        </w:rPr>
        <w:t>ants, without any side effects.</w:t>
      </w:r>
    </w:p>
    <w:p w:rsidR="00AC5DD5"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Physical capital refers to the stock of material resources such as equipment, buildings, machinery and other infrastructure that are possible to be used to produce a flow of future income. Goodland (2002) explains that focusing on community assets such as public facilities such as schools and hospitals; water and sanitation; efficient transportations, quality housing, adequate infrastructure and telecommunications, are part</w:t>
      </w:r>
      <w:r w:rsidR="00AC5DD5" w:rsidRPr="00190A66">
        <w:rPr>
          <w:rFonts w:ascii="Times New Roman" w:hAnsi="Times New Roman" w:cs="Times New Roman"/>
          <w:sz w:val="24"/>
          <w:szCs w:val="24"/>
        </w:rPr>
        <w:t xml:space="preserve"> of improving physical capital.</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Economic capital, as a component of the concept of community can be defined as the way resources are allocated and decisions made about material aspect of our lives. Economic capital, in the view of Roseland (2005) can be substituted, and further asserted that there is much capitalization of economic capital, such is worrying trend, as there are for example, many fishing boat chasing declining fish stocks. In this sense, strengthening economic </w:t>
      </w:r>
      <w:r w:rsidRPr="00190A66">
        <w:rPr>
          <w:rFonts w:ascii="Times New Roman" w:hAnsi="Times New Roman" w:cs="Times New Roman"/>
          <w:sz w:val="24"/>
          <w:szCs w:val="24"/>
        </w:rPr>
        <w:lastRenderedPageBreak/>
        <w:t>capital involves what he terms as ‘making more with less’, in other words, maximizing use of existing resources.</w:t>
      </w:r>
    </w:p>
    <w:p w:rsidR="00AC5DD5" w:rsidRPr="00190A66" w:rsidRDefault="00AC5DD5" w:rsidP="00190A66">
      <w:pPr>
        <w:pStyle w:val="NoSpacing"/>
      </w:pPr>
    </w:p>
    <w:p w:rsidR="00AC5DD5"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Another community capital is human capital. The knowledge, skills, competences and other attributes individuals are made up of are necessary for enhancing the creation of personal, social and economic well-being (OECD, 2001). In the view of Goodland (2002) improving human capital has health, literacy, education, nutrition and family cohesion. Peace and safety, food, education, income an</w:t>
      </w:r>
      <w:r w:rsidR="00AC5DD5" w:rsidRPr="00190A66">
        <w:rPr>
          <w:rFonts w:ascii="Times New Roman" w:hAnsi="Times New Roman" w:cs="Times New Roman"/>
          <w:sz w:val="24"/>
          <w:szCs w:val="24"/>
        </w:rPr>
        <w:t>d employment are prerequisites. Social and cultural capital is</w:t>
      </w:r>
      <w:r w:rsidRPr="00190A66">
        <w:rPr>
          <w:rFonts w:ascii="Times New Roman" w:hAnsi="Times New Roman" w:cs="Times New Roman"/>
          <w:sz w:val="24"/>
          <w:szCs w:val="24"/>
        </w:rPr>
        <w:t xml:space="preserve"> concerned about the relationships, norms, and networks that support collective action. Social and cultural </w:t>
      </w:r>
      <w:proofErr w:type="gramStart"/>
      <w:r w:rsidRPr="00190A66">
        <w:rPr>
          <w:rFonts w:ascii="Times New Roman" w:hAnsi="Times New Roman" w:cs="Times New Roman"/>
          <w:sz w:val="24"/>
          <w:szCs w:val="24"/>
        </w:rPr>
        <w:t>capital include</w:t>
      </w:r>
      <w:proofErr w:type="gramEnd"/>
      <w:r w:rsidRPr="00190A66">
        <w:rPr>
          <w:rFonts w:ascii="Times New Roman" w:hAnsi="Times New Roman" w:cs="Times New Roman"/>
          <w:sz w:val="24"/>
          <w:szCs w:val="24"/>
        </w:rPr>
        <w:t xml:space="preserve"> community cohesion, experience, reciprocity, connectedness, tolerance, compassion, love, discipline, law, information and other factors.</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Roseland (2002) emphasizes the point that the foundation for sustainable community development is strengthening the various forms of community capital. The concept of community </w:t>
      </w:r>
      <w:proofErr w:type="gramStart"/>
      <w:r w:rsidRPr="00190A66">
        <w:rPr>
          <w:rFonts w:ascii="Times New Roman" w:hAnsi="Times New Roman" w:cs="Times New Roman"/>
          <w:sz w:val="24"/>
          <w:szCs w:val="24"/>
        </w:rPr>
        <w:t>capital,</w:t>
      </w:r>
      <w:proofErr w:type="gramEnd"/>
      <w:r w:rsidRPr="00190A66">
        <w:rPr>
          <w:rFonts w:ascii="Times New Roman" w:hAnsi="Times New Roman" w:cs="Times New Roman"/>
          <w:sz w:val="24"/>
          <w:szCs w:val="24"/>
        </w:rPr>
        <w:t xml:space="preserve"> is useful in understanding the extent or coverage and dimensions of sustai</w:t>
      </w:r>
      <w:r w:rsidR="00AC5DD5" w:rsidRPr="00190A66">
        <w:rPr>
          <w:rFonts w:ascii="Times New Roman" w:hAnsi="Times New Roman" w:cs="Times New Roman"/>
          <w:sz w:val="24"/>
          <w:szCs w:val="24"/>
        </w:rPr>
        <w:t xml:space="preserve">nable community development. </w:t>
      </w:r>
      <w:r w:rsidRPr="00190A66">
        <w:rPr>
          <w:rFonts w:ascii="Times New Roman" w:hAnsi="Times New Roman" w:cs="Times New Roman"/>
          <w:sz w:val="24"/>
          <w:szCs w:val="24"/>
        </w:rPr>
        <w:t xml:space="preserve">In relation to mining, </w:t>
      </w:r>
      <w:proofErr w:type="spellStart"/>
      <w:r w:rsidRPr="00190A66">
        <w:rPr>
          <w:rFonts w:ascii="Times New Roman" w:hAnsi="Times New Roman" w:cs="Times New Roman"/>
          <w:sz w:val="24"/>
          <w:szCs w:val="24"/>
        </w:rPr>
        <w:t>Hilson</w:t>
      </w:r>
      <w:proofErr w:type="spellEnd"/>
      <w:r w:rsidRPr="00190A66">
        <w:rPr>
          <w:rFonts w:ascii="Times New Roman" w:hAnsi="Times New Roman" w:cs="Times New Roman"/>
          <w:sz w:val="24"/>
          <w:szCs w:val="24"/>
        </w:rPr>
        <w:t xml:space="preserve"> and </w:t>
      </w:r>
      <w:proofErr w:type="spellStart"/>
      <w:r w:rsidRPr="00190A66">
        <w:rPr>
          <w:rFonts w:ascii="Times New Roman" w:hAnsi="Times New Roman" w:cs="Times New Roman"/>
          <w:sz w:val="24"/>
          <w:szCs w:val="24"/>
        </w:rPr>
        <w:t>Murck</w:t>
      </w:r>
      <w:proofErr w:type="spellEnd"/>
      <w:r w:rsidRPr="00190A66">
        <w:rPr>
          <w:rFonts w:ascii="Times New Roman" w:hAnsi="Times New Roman" w:cs="Times New Roman"/>
          <w:sz w:val="24"/>
          <w:szCs w:val="24"/>
        </w:rPr>
        <w:t xml:space="preserve"> (2000) made a point that sustainable development is viewed as combining enhanced socio-economic growth and development, and improvement in environmental protection. The authors conclude that in realistic terms, sustainable development in mining firms is to reduce poverty and contribute to economic development at local level, as well as preventing and reducing environmental pollution. The explanations of sustainable development, which have been discussed so </w:t>
      </w:r>
      <w:proofErr w:type="gramStart"/>
      <w:r w:rsidRPr="00190A66">
        <w:rPr>
          <w:rFonts w:ascii="Times New Roman" w:hAnsi="Times New Roman" w:cs="Times New Roman"/>
          <w:sz w:val="24"/>
          <w:szCs w:val="24"/>
        </w:rPr>
        <w:t>far</w:t>
      </w:r>
      <w:proofErr w:type="gramEnd"/>
      <w:r w:rsidRPr="00190A66">
        <w:rPr>
          <w:rFonts w:ascii="Times New Roman" w:hAnsi="Times New Roman" w:cs="Times New Roman"/>
          <w:sz w:val="24"/>
          <w:szCs w:val="24"/>
        </w:rPr>
        <w:t xml:space="preserve"> converge at the point that sustainable development seeks to improve upon human socio-economic well-being without compromising the quality of the environment. Thus, while mining activities mainly affect the natural capital, they invariably </w:t>
      </w:r>
      <w:r w:rsidRPr="00190A66">
        <w:rPr>
          <w:rFonts w:ascii="Times New Roman" w:hAnsi="Times New Roman" w:cs="Times New Roman"/>
          <w:sz w:val="24"/>
          <w:szCs w:val="24"/>
        </w:rPr>
        <w:lastRenderedPageBreak/>
        <w:t>affect all the other types of community capital. Hence, sustainable development projects in a mining community need to take into improving all the types of community capital.</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Roseland’s conception of community in relation to sustainable development is also echoed by </w:t>
      </w:r>
      <w:proofErr w:type="spellStart"/>
      <w:r w:rsidRPr="00190A66">
        <w:rPr>
          <w:rFonts w:ascii="Times New Roman" w:hAnsi="Times New Roman" w:cs="Times New Roman"/>
          <w:sz w:val="24"/>
          <w:szCs w:val="24"/>
        </w:rPr>
        <w:t>Mireku-Gyimah</w:t>
      </w:r>
      <w:proofErr w:type="spellEnd"/>
      <w:r w:rsidRPr="00190A66">
        <w:rPr>
          <w:rFonts w:ascii="Times New Roman" w:hAnsi="Times New Roman" w:cs="Times New Roman"/>
          <w:sz w:val="24"/>
          <w:szCs w:val="24"/>
        </w:rPr>
        <w:t xml:space="preserve"> (2009) who proposed a model for resolving the issue of mining and social responsibility with a view to ensuring that a Newmont Gold Ghana Limited </w:t>
      </w:r>
      <w:proofErr w:type="spellStart"/>
      <w:r w:rsidRPr="00190A66">
        <w:rPr>
          <w:rFonts w:ascii="Times New Roman" w:hAnsi="Times New Roman" w:cs="Times New Roman"/>
          <w:sz w:val="24"/>
          <w:szCs w:val="24"/>
        </w:rPr>
        <w:t>Ahafo</w:t>
      </w:r>
      <w:proofErr w:type="spellEnd"/>
      <w:r w:rsidRPr="00190A66">
        <w:rPr>
          <w:rFonts w:ascii="Times New Roman" w:hAnsi="Times New Roman" w:cs="Times New Roman"/>
          <w:sz w:val="24"/>
          <w:szCs w:val="24"/>
        </w:rPr>
        <w:t xml:space="preserve"> Mine and its local communities could enjoy quality life. Areas the model captured to be targets of, or should guide sustainable development efforts in the local communities are presented here in descending order of priority to the communities: development of human resources, infrastructural development, development of social amenities, creating economic empowerment, natural resources protection and Supporting culture heritage and sports.</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In the development mining community, particularly in our parts of the world, these areas should not be glossed over, because directing sustainable development projects for mining affected communities to these areas at least addresses some of the fundamental needs of these communities.  </w:t>
      </w:r>
    </w:p>
    <w:p w:rsidR="00177E1E" w:rsidRPr="00190A66" w:rsidRDefault="00177E1E" w:rsidP="00190A66">
      <w:pPr>
        <w:spacing w:after="0" w:line="480" w:lineRule="auto"/>
        <w:jc w:val="both"/>
        <w:rPr>
          <w:rFonts w:ascii="Times New Roman" w:hAnsi="Times New Roman" w:cs="Times New Roman"/>
          <w:sz w:val="24"/>
          <w:szCs w:val="24"/>
        </w:rPr>
      </w:pPr>
    </w:p>
    <w:p w:rsidR="00A558D4" w:rsidRPr="00190A66" w:rsidRDefault="00A558D4" w:rsidP="00190A66">
      <w:pPr>
        <w:pStyle w:val="Heading2"/>
        <w:spacing w:before="0" w:line="480" w:lineRule="auto"/>
        <w:rPr>
          <w:rFonts w:cs="Times New Roman"/>
          <w:szCs w:val="24"/>
        </w:rPr>
      </w:pPr>
      <w:bookmarkStart w:id="50" w:name="_Toc19358160"/>
      <w:bookmarkStart w:id="51" w:name="_Toc22548896"/>
      <w:r w:rsidRPr="00190A66">
        <w:rPr>
          <w:rFonts w:cs="Times New Roman"/>
          <w:szCs w:val="24"/>
        </w:rPr>
        <w:t>2.6 Mining and Development Local Communities through CSR</w:t>
      </w:r>
      <w:bookmarkEnd w:id="50"/>
      <w:bookmarkEnd w:id="51"/>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Richards (2009) argues that local communities may welcome the employment opportunities and increase in wealth presented by mineral development, despite various negative effects such decrease in the quality of environment. Also, </w:t>
      </w:r>
      <w:proofErr w:type="spellStart"/>
      <w:r w:rsidRPr="00190A66">
        <w:rPr>
          <w:rFonts w:ascii="Times New Roman" w:hAnsi="Times New Roman" w:cs="Times New Roman"/>
          <w:sz w:val="24"/>
          <w:szCs w:val="24"/>
        </w:rPr>
        <w:t>Owusu-Tawiah</w:t>
      </w:r>
      <w:proofErr w:type="spellEnd"/>
      <w:r w:rsidRPr="00190A66">
        <w:rPr>
          <w:rFonts w:ascii="Times New Roman" w:hAnsi="Times New Roman" w:cs="Times New Roman"/>
          <w:sz w:val="24"/>
          <w:szCs w:val="24"/>
        </w:rPr>
        <w:t xml:space="preserve"> (2010) shares the view that mineral development can result in the creation of new communities and bring wealth to those already in existence. New mining projects can create new jobs; make business activities or economic ventures spring up; provide infrastructure such as schools, roads and health facilities for impoverished and remote areas.</w:t>
      </w:r>
    </w:p>
    <w:p w:rsidR="00190A66"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lastRenderedPageBreak/>
        <w:t>Nyame</w:t>
      </w:r>
      <w:proofErr w:type="spellEnd"/>
      <w:r w:rsidRPr="00190A66">
        <w:rPr>
          <w:rFonts w:ascii="Times New Roman" w:hAnsi="Times New Roman" w:cs="Times New Roman"/>
          <w:sz w:val="24"/>
          <w:szCs w:val="24"/>
        </w:rPr>
        <w:t xml:space="preserve"> (2002) conducted a case study on large-scale mining operations in Ghana. Seven large-scale mines were sampled for the study: Golden Star (</w:t>
      </w:r>
      <w:proofErr w:type="spellStart"/>
      <w:r w:rsidRPr="00190A66">
        <w:rPr>
          <w:rFonts w:ascii="Times New Roman" w:hAnsi="Times New Roman" w:cs="Times New Roman"/>
          <w:sz w:val="24"/>
          <w:szCs w:val="24"/>
        </w:rPr>
        <w:t>Wassa</w:t>
      </w:r>
      <w:proofErr w:type="spellEnd"/>
      <w:r w:rsidRPr="00190A66">
        <w:rPr>
          <w:rFonts w:ascii="Times New Roman" w:hAnsi="Times New Roman" w:cs="Times New Roman"/>
          <w:sz w:val="24"/>
          <w:szCs w:val="24"/>
        </w:rPr>
        <w:t>), Gold Fields (</w:t>
      </w:r>
      <w:proofErr w:type="spellStart"/>
      <w:r w:rsidRPr="00190A66">
        <w:rPr>
          <w:rFonts w:ascii="Times New Roman" w:hAnsi="Times New Roman" w:cs="Times New Roman"/>
          <w:sz w:val="24"/>
          <w:szCs w:val="24"/>
        </w:rPr>
        <w:t>Damang</w:t>
      </w:r>
      <w:proofErr w:type="spellEnd"/>
      <w:r w:rsidRPr="00190A66">
        <w:rPr>
          <w:rFonts w:ascii="Times New Roman" w:hAnsi="Times New Roman" w:cs="Times New Roman"/>
          <w:sz w:val="24"/>
          <w:szCs w:val="24"/>
        </w:rPr>
        <w:t>), Gold Fields (</w:t>
      </w:r>
      <w:proofErr w:type="spellStart"/>
      <w:r w:rsidRPr="00190A66">
        <w:rPr>
          <w:rFonts w:ascii="Times New Roman" w:hAnsi="Times New Roman" w:cs="Times New Roman"/>
          <w:sz w:val="24"/>
          <w:szCs w:val="24"/>
        </w:rPr>
        <w:t>Tarkwa</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Adamus</w:t>
      </w:r>
      <w:proofErr w:type="spellEnd"/>
      <w:r w:rsidRPr="00190A66">
        <w:rPr>
          <w:rFonts w:ascii="Times New Roman" w:hAnsi="Times New Roman" w:cs="Times New Roman"/>
          <w:sz w:val="24"/>
          <w:szCs w:val="24"/>
        </w:rPr>
        <w:t xml:space="preserve"> Resources, </w:t>
      </w:r>
      <w:proofErr w:type="spellStart"/>
      <w:r w:rsidRPr="00190A66">
        <w:rPr>
          <w:rFonts w:ascii="Times New Roman" w:hAnsi="Times New Roman" w:cs="Times New Roman"/>
          <w:sz w:val="24"/>
          <w:szCs w:val="24"/>
        </w:rPr>
        <w:t>Chirano</w:t>
      </w:r>
      <w:proofErr w:type="spellEnd"/>
      <w:r w:rsidRPr="00190A66">
        <w:rPr>
          <w:rFonts w:ascii="Times New Roman" w:hAnsi="Times New Roman" w:cs="Times New Roman"/>
          <w:sz w:val="24"/>
          <w:szCs w:val="24"/>
        </w:rPr>
        <w:t xml:space="preserve"> Gold Mines, Newmont (</w:t>
      </w:r>
      <w:proofErr w:type="spellStart"/>
      <w:r w:rsidRPr="00190A66">
        <w:rPr>
          <w:rFonts w:ascii="Times New Roman" w:hAnsi="Times New Roman" w:cs="Times New Roman"/>
          <w:sz w:val="24"/>
          <w:szCs w:val="24"/>
        </w:rPr>
        <w:t>Ahafo</w:t>
      </w:r>
      <w:proofErr w:type="spellEnd"/>
      <w:r w:rsidRPr="00190A66">
        <w:rPr>
          <w:rFonts w:ascii="Times New Roman" w:hAnsi="Times New Roman" w:cs="Times New Roman"/>
          <w:sz w:val="24"/>
          <w:szCs w:val="24"/>
        </w:rPr>
        <w:t xml:space="preserve">) and Newmont </w:t>
      </w:r>
      <w:proofErr w:type="spellStart"/>
      <w:r w:rsidRPr="00190A66">
        <w:rPr>
          <w:rFonts w:ascii="Times New Roman" w:hAnsi="Times New Roman" w:cs="Times New Roman"/>
          <w:sz w:val="24"/>
          <w:szCs w:val="24"/>
        </w:rPr>
        <w:t>Akyem</w:t>
      </w:r>
      <w:proofErr w:type="spellEnd"/>
      <w:r w:rsidRPr="00190A66">
        <w:rPr>
          <w:rFonts w:ascii="Times New Roman" w:hAnsi="Times New Roman" w:cs="Times New Roman"/>
          <w:sz w:val="24"/>
          <w:szCs w:val="24"/>
        </w:rPr>
        <w:t>. The study found that an average of about 7000 people are directly employed annually by mining companies, and a total of about 111,000 indirect jobs are provided by mining companies. This implies that for every person directly employed at the mines, fifteen additional jobs are created in the broader economy (</w:t>
      </w:r>
      <w:proofErr w:type="spellStart"/>
      <w:r w:rsidRPr="00190A66">
        <w:rPr>
          <w:rFonts w:ascii="Times New Roman" w:hAnsi="Times New Roman" w:cs="Times New Roman"/>
          <w:sz w:val="24"/>
          <w:szCs w:val="24"/>
        </w:rPr>
        <w:t>Nyame</w:t>
      </w:r>
      <w:proofErr w:type="spellEnd"/>
      <w:r w:rsidRPr="00190A66">
        <w:rPr>
          <w:rFonts w:ascii="Times New Roman" w:hAnsi="Times New Roman" w:cs="Times New Roman"/>
          <w:sz w:val="24"/>
          <w:szCs w:val="24"/>
        </w:rPr>
        <w:t>, 2002).</w:t>
      </w:r>
    </w:p>
    <w:p w:rsidR="00190A66" w:rsidRDefault="00190A66"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Nyame</w:t>
      </w:r>
      <w:proofErr w:type="spellEnd"/>
      <w:r w:rsidRPr="00190A66">
        <w:rPr>
          <w:rFonts w:ascii="Times New Roman" w:hAnsi="Times New Roman" w:cs="Times New Roman"/>
          <w:sz w:val="24"/>
          <w:szCs w:val="24"/>
        </w:rPr>
        <w:t xml:space="preserve"> (2002) also surveyed the views of stakeholders who comprised of traditional councils, local government institutions, civil society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the mining related companies and security services. One of the findings of the survey was that most of the stakeholders in the communities were of the opinion that the large-scale mining companies had made positive contribution in the communities, especially economic benefits. Eighty-six percent of the respondents indicated that mining companies had positive effect on employment. The respondents acknowledged that mining employment tend to receive higher pay that employment in other sectors of the economy. Most of the respondents who resided in the communities studied were of the belief that mining firms create direct and indirect business avenues, which included catering services, transport and security services, contract for supply of works and goods, and hospitality services. Key investments made by most of the mining companies for the communities were in health education and, which formed critical basic infrastructure in the communities. Provision of boreholes, basic and junior secondary schools, clinics, and recreation </w:t>
      </w:r>
      <w:proofErr w:type="spellStart"/>
      <w:r w:rsidRPr="00190A66">
        <w:rPr>
          <w:rFonts w:ascii="Times New Roman" w:hAnsi="Times New Roman" w:cs="Times New Roman"/>
          <w:sz w:val="24"/>
          <w:szCs w:val="24"/>
        </w:rPr>
        <w:t>centres</w:t>
      </w:r>
      <w:proofErr w:type="spellEnd"/>
      <w:r w:rsidRPr="00190A66">
        <w:rPr>
          <w:rFonts w:ascii="Times New Roman" w:hAnsi="Times New Roman" w:cs="Times New Roman"/>
          <w:sz w:val="24"/>
          <w:szCs w:val="24"/>
        </w:rPr>
        <w:t xml:space="preserve"> were the high-value interventions provide for the communities. </w:t>
      </w:r>
      <w:proofErr w:type="spellStart"/>
      <w:r w:rsidRPr="00190A66">
        <w:rPr>
          <w:rFonts w:ascii="Times New Roman" w:hAnsi="Times New Roman" w:cs="Times New Roman"/>
          <w:sz w:val="24"/>
          <w:szCs w:val="24"/>
        </w:rPr>
        <w:t>Ofori</w:t>
      </w:r>
      <w:proofErr w:type="spellEnd"/>
      <w:r w:rsidRPr="00190A66">
        <w:rPr>
          <w:rFonts w:ascii="Times New Roman" w:hAnsi="Times New Roman" w:cs="Times New Roman"/>
          <w:sz w:val="24"/>
          <w:szCs w:val="24"/>
        </w:rPr>
        <w:t xml:space="preserve"> and </w:t>
      </w:r>
      <w:proofErr w:type="spellStart"/>
      <w:r w:rsidRPr="00190A66">
        <w:rPr>
          <w:rFonts w:ascii="Times New Roman" w:hAnsi="Times New Roman" w:cs="Times New Roman"/>
          <w:sz w:val="24"/>
          <w:szCs w:val="24"/>
        </w:rPr>
        <w:t>Ofori</w:t>
      </w:r>
      <w:proofErr w:type="spellEnd"/>
      <w:r w:rsidRPr="00190A66">
        <w:rPr>
          <w:rFonts w:ascii="Times New Roman" w:hAnsi="Times New Roman" w:cs="Times New Roman"/>
          <w:sz w:val="24"/>
          <w:szCs w:val="24"/>
        </w:rPr>
        <w:t xml:space="preserve"> (2014) indicated that financial accountability, </w:t>
      </w:r>
      <w:r w:rsidRPr="00190A66">
        <w:rPr>
          <w:rFonts w:ascii="Times New Roman" w:hAnsi="Times New Roman" w:cs="Times New Roman"/>
          <w:sz w:val="24"/>
          <w:szCs w:val="24"/>
        </w:rPr>
        <w:lastRenderedPageBreak/>
        <w:t>community development, giving of charity, protecting and promoting worker rights and environmental management are but a few areas which CSR of mining firms touch on.</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According to </w:t>
      </w:r>
      <w:proofErr w:type="spellStart"/>
      <w:r w:rsidRPr="00190A66">
        <w:rPr>
          <w:rFonts w:ascii="Times New Roman" w:hAnsi="Times New Roman" w:cs="Times New Roman"/>
          <w:sz w:val="24"/>
          <w:szCs w:val="24"/>
        </w:rPr>
        <w:t>Obara</w:t>
      </w:r>
      <w:proofErr w:type="spellEnd"/>
      <w:r w:rsidRPr="00190A66">
        <w:rPr>
          <w:rFonts w:ascii="Times New Roman" w:hAnsi="Times New Roman" w:cs="Times New Roman"/>
          <w:sz w:val="24"/>
          <w:szCs w:val="24"/>
        </w:rPr>
        <w:t xml:space="preserve"> and Jerkins (2008), in addition to bringing mining revenues to a locality and paying financial compensation for the loss of land, livelihoods, and housing, community involvement initiatives that are employed through CSR by mining companies include:</w:t>
      </w:r>
    </w:p>
    <w:p w:rsidR="00A558D4" w:rsidRPr="00190A66" w:rsidRDefault="00A558D4" w:rsidP="00190A66">
      <w:pPr>
        <w:pStyle w:val="ListParagraph"/>
        <w:numPr>
          <w:ilvl w:val="0"/>
          <w:numId w:val="11"/>
        </w:num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Improvements in community infrastructure such as, building access roads, schools and community centres.</w:t>
      </w:r>
    </w:p>
    <w:p w:rsidR="00A558D4" w:rsidRPr="00190A66" w:rsidRDefault="00A558D4" w:rsidP="00190A66">
      <w:pPr>
        <w:pStyle w:val="ListParagraph"/>
        <w:numPr>
          <w:ilvl w:val="0"/>
          <w:numId w:val="11"/>
        </w:num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Community foundations – a fund generated by the company that is used for social investment purposes</w:t>
      </w:r>
    </w:p>
    <w:p w:rsidR="00A558D4" w:rsidRPr="00190A66" w:rsidRDefault="00A558D4" w:rsidP="00190A66">
      <w:pPr>
        <w:pStyle w:val="ListParagraph"/>
        <w:numPr>
          <w:ilvl w:val="0"/>
          <w:numId w:val="11"/>
        </w:num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Sustainable livelihood projects―whose objectives are is to reduce the economic dependence of the communities on the mine, while developing alternative and sustainable employment prospects for stakeholder communities.</w:t>
      </w:r>
    </w:p>
    <w:p w:rsidR="00A558D4" w:rsidRPr="00190A66" w:rsidRDefault="00A558D4" w:rsidP="00190A66">
      <w:pPr>
        <w:pStyle w:val="ListParagraph"/>
        <w:numPr>
          <w:ilvl w:val="0"/>
          <w:numId w:val="11"/>
        </w:num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Community Health Initiatives - providing health services to employees and their families; building and retooling hospitals, clinics and other health centres for communities.</w:t>
      </w:r>
    </w:p>
    <w:p w:rsidR="00A558D4" w:rsidRPr="00190A66" w:rsidRDefault="00A558D4" w:rsidP="00190A66">
      <w:pPr>
        <w:pStyle w:val="ListParagraph"/>
        <w:numPr>
          <w:ilvl w:val="0"/>
          <w:numId w:val="11"/>
        </w:num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Providing support for small local businesses – providing preferential considerations for local suppliers in procurement of goods and services.</w:t>
      </w:r>
    </w:p>
    <w:p w:rsidR="00A558D4" w:rsidRPr="00190A66" w:rsidRDefault="00A558D4" w:rsidP="00190A66">
      <w:pPr>
        <w:pStyle w:val="ListParagraph"/>
        <w:numPr>
          <w:ilvl w:val="0"/>
          <w:numId w:val="11"/>
        </w:num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Micro-credit finance schemes – these loans are used to, create jobs, launch new enterprises, and help economies to flourish.</w:t>
      </w:r>
    </w:p>
    <w:p w:rsidR="00A558D4" w:rsidRPr="00190A66" w:rsidRDefault="00A558D4" w:rsidP="00190A66">
      <w:pPr>
        <w:pStyle w:val="ListParagraph"/>
        <w:numPr>
          <w:ilvl w:val="0"/>
          <w:numId w:val="11"/>
        </w:num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Provision of Educational Scholarships</w:t>
      </w:r>
    </w:p>
    <w:p w:rsidR="00A558D4" w:rsidRPr="00190A66" w:rsidRDefault="00A558D4" w:rsidP="00190A66">
      <w:pPr>
        <w:pStyle w:val="NoSpacing"/>
      </w:pPr>
    </w:p>
    <w:p w:rsidR="00A558D4"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A mining company operating in Peru, which is jointly owned by </w:t>
      </w:r>
      <w:proofErr w:type="spellStart"/>
      <w:r w:rsidRPr="00190A66">
        <w:rPr>
          <w:rFonts w:ascii="Times New Roman" w:hAnsi="Times New Roman" w:cs="Times New Roman"/>
          <w:sz w:val="24"/>
          <w:szCs w:val="24"/>
        </w:rPr>
        <w:t>Compania</w:t>
      </w:r>
      <w:proofErr w:type="spellEnd"/>
      <w:r w:rsidRPr="00190A66">
        <w:rPr>
          <w:rFonts w:ascii="Times New Roman" w:hAnsi="Times New Roman" w:cs="Times New Roman"/>
          <w:sz w:val="24"/>
          <w:szCs w:val="24"/>
        </w:rPr>
        <w:t xml:space="preserve"> de Mina Buenaventura, a mining company in Peru, and Newmont Mining, based in the United States of America, has established Social Responsibility and Community Relations Foundation to </w:t>
      </w:r>
      <w:r w:rsidRPr="00190A66">
        <w:rPr>
          <w:rFonts w:ascii="Times New Roman" w:hAnsi="Times New Roman" w:cs="Times New Roman"/>
          <w:sz w:val="24"/>
          <w:szCs w:val="24"/>
        </w:rPr>
        <w:lastRenderedPageBreak/>
        <w:t>be responsible for providing sustainable development projects for the various communities affected by the operations of the mining firm (</w:t>
      </w:r>
      <w:proofErr w:type="spellStart"/>
      <w:r w:rsidRPr="00190A66">
        <w:rPr>
          <w:rFonts w:ascii="Times New Roman" w:hAnsi="Times New Roman" w:cs="Times New Roman"/>
          <w:sz w:val="24"/>
          <w:szCs w:val="24"/>
        </w:rPr>
        <w:t>Whellams</w:t>
      </w:r>
      <w:proofErr w:type="spellEnd"/>
      <w:r w:rsidRPr="00190A66">
        <w:rPr>
          <w:rFonts w:ascii="Times New Roman" w:hAnsi="Times New Roman" w:cs="Times New Roman"/>
          <w:sz w:val="24"/>
          <w:szCs w:val="24"/>
        </w:rPr>
        <w:t xml:space="preserve">, 2007). The Foundation set up the company was applauded for making significant contribution to both human and economic development in the towns within and surrounding the zones the company was operating. </w:t>
      </w:r>
      <w:proofErr w:type="spellStart"/>
      <w:r w:rsidRPr="00190A66">
        <w:rPr>
          <w:rFonts w:ascii="Times New Roman" w:hAnsi="Times New Roman" w:cs="Times New Roman"/>
          <w:sz w:val="24"/>
          <w:szCs w:val="24"/>
        </w:rPr>
        <w:t>Whellams</w:t>
      </w:r>
      <w:proofErr w:type="spellEnd"/>
      <w:r w:rsidRPr="00190A66">
        <w:rPr>
          <w:rFonts w:ascii="Times New Roman" w:hAnsi="Times New Roman" w:cs="Times New Roman"/>
          <w:sz w:val="24"/>
          <w:szCs w:val="24"/>
        </w:rPr>
        <w:t xml:space="preserve"> reported that community development projects undertaken by the Social Responsibility and Community Relations Foundation of the mining firm were essentially in the areas of health, education, infrastructural and rural development. The infrastructural development carried out by, the company included school buildings, sewer systems, potable water, and electricity. The company also under took construction of key access roads, sports fields, church buildings and sanitary latrines. Under it rural development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the company provided training for local farmers on modern methods of farming to increase yield, supplied farming inputs and irrigation systems. One notable effort of the company under the rural development was the cultivation of 200 hectares of pine wood for timber and firewood. This woodlot was to also contribute to preserving the natural environment.</w:t>
      </w:r>
    </w:p>
    <w:p w:rsidR="00190A66" w:rsidRPr="00190A66" w:rsidRDefault="00190A66"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t>Whellams</w:t>
      </w:r>
      <w:proofErr w:type="spellEnd"/>
      <w:r w:rsidRPr="00190A66">
        <w:rPr>
          <w:rFonts w:ascii="Times New Roman" w:hAnsi="Times New Roman" w:cs="Times New Roman"/>
          <w:sz w:val="24"/>
          <w:szCs w:val="24"/>
        </w:rPr>
        <w:t xml:space="preserve"> (2007) also reveal that in addition, sustainable alternative livelihood </w:t>
      </w:r>
      <w:r w:rsidR="004F38FF" w:rsidRPr="00190A66">
        <w:rPr>
          <w:rFonts w:ascii="Times New Roman" w:hAnsi="Times New Roman" w:cs="Times New Roman"/>
          <w:sz w:val="24"/>
          <w:szCs w:val="24"/>
        </w:rPr>
        <w:t>was</w:t>
      </w:r>
      <w:r w:rsidRPr="00190A66">
        <w:rPr>
          <w:rFonts w:ascii="Times New Roman" w:hAnsi="Times New Roman" w:cs="Times New Roman"/>
          <w:sz w:val="24"/>
          <w:szCs w:val="24"/>
        </w:rPr>
        <w:t xml:space="preserve"> also provided for the original owners of land, however, the beneficiaries later found out that they had been cheated by the mining company over compensation, and subsequently returned to the compa</w:t>
      </w:r>
      <w:r w:rsidR="00565B50" w:rsidRPr="00190A66">
        <w:rPr>
          <w:rFonts w:ascii="Times New Roman" w:hAnsi="Times New Roman" w:cs="Times New Roman"/>
          <w:sz w:val="24"/>
          <w:szCs w:val="24"/>
        </w:rPr>
        <w:t>ny demanding more compensation.</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In response to these demands, </w:t>
      </w:r>
      <w:proofErr w:type="spellStart"/>
      <w:r w:rsidRPr="00190A66">
        <w:rPr>
          <w:rFonts w:ascii="Times New Roman" w:hAnsi="Times New Roman" w:cs="Times New Roman"/>
          <w:sz w:val="24"/>
          <w:szCs w:val="24"/>
        </w:rPr>
        <w:t>Whellams</w:t>
      </w:r>
      <w:proofErr w:type="spellEnd"/>
      <w:r w:rsidRPr="00190A66">
        <w:rPr>
          <w:rFonts w:ascii="Times New Roman" w:hAnsi="Times New Roman" w:cs="Times New Roman"/>
          <w:sz w:val="24"/>
          <w:szCs w:val="24"/>
        </w:rPr>
        <w:t xml:space="preserve"> (2007) reports that mining company instituted a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for improving the quality of life of the people who originally owned the land and their families by employing them temporarily at the mine, improving their work-related skills, providing support for their further education, improving their conditions of housing, </w:t>
      </w:r>
      <w:r w:rsidRPr="00190A66">
        <w:rPr>
          <w:rFonts w:ascii="Times New Roman" w:hAnsi="Times New Roman" w:cs="Times New Roman"/>
          <w:sz w:val="24"/>
          <w:szCs w:val="24"/>
        </w:rPr>
        <w:lastRenderedPageBreak/>
        <w:t xml:space="preserve">providing basic sanitary and health services, and providing financial to their families in an emergency, such natural disaster or death. </w:t>
      </w:r>
    </w:p>
    <w:p w:rsidR="00A558D4" w:rsidRPr="00190A66" w:rsidRDefault="00A558D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issue of equitable distribution benefits of mineral development has long been </w:t>
      </w:r>
      <w:proofErr w:type="spellStart"/>
      <w:r w:rsidRPr="00190A66">
        <w:rPr>
          <w:rFonts w:ascii="Times New Roman" w:hAnsi="Times New Roman" w:cs="Times New Roman"/>
          <w:sz w:val="24"/>
          <w:szCs w:val="24"/>
        </w:rPr>
        <w:t>recognised</w:t>
      </w:r>
      <w:proofErr w:type="spellEnd"/>
      <w:r w:rsidRPr="00190A66">
        <w:rPr>
          <w:rFonts w:ascii="Times New Roman" w:hAnsi="Times New Roman" w:cs="Times New Roman"/>
          <w:sz w:val="24"/>
          <w:szCs w:val="24"/>
        </w:rPr>
        <w:t xml:space="preserve">. Hope and </w:t>
      </w:r>
      <w:proofErr w:type="spellStart"/>
      <w:r w:rsidRPr="00190A66">
        <w:rPr>
          <w:rFonts w:ascii="Times New Roman" w:hAnsi="Times New Roman" w:cs="Times New Roman"/>
          <w:sz w:val="24"/>
          <w:szCs w:val="24"/>
        </w:rPr>
        <w:t>Kwarteng</w:t>
      </w:r>
      <w:proofErr w:type="spellEnd"/>
      <w:r w:rsidRPr="00190A66">
        <w:rPr>
          <w:rFonts w:ascii="Times New Roman" w:hAnsi="Times New Roman" w:cs="Times New Roman"/>
          <w:sz w:val="24"/>
          <w:szCs w:val="24"/>
        </w:rPr>
        <w:t xml:space="preserve"> (2014) find that the benefits of mining may be unfairly shared, and for some affected communities, they may be given scanty compensation for losing existing sources of income and the damage to their culture and more importantly, their environment. The author however points out that mineral development can also be considerably disruptive, or create social, economic and environmental problems. World Bank (2003) reported that local communities which are affected by or host large-scale mining have seen little benefit to date in the form of </w:t>
      </w:r>
      <w:r w:rsidR="004F38FF" w:rsidRPr="00190A66">
        <w:rPr>
          <w:rFonts w:ascii="Times New Roman" w:hAnsi="Times New Roman" w:cs="Times New Roman"/>
          <w:sz w:val="24"/>
          <w:szCs w:val="24"/>
        </w:rPr>
        <w:t>improved and</w:t>
      </w:r>
      <w:r w:rsidRPr="00190A66">
        <w:rPr>
          <w:rFonts w:ascii="Times New Roman" w:hAnsi="Times New Roman" w:cs="Times New Roman"/>
          <w:sz w:val="24"/>
          <w:szCs w:val="24"/>
        </w:rPr>
        <w:t xml:space="preserve"> infrastructure or provision of services. The reason is that much of the revenue from mining end up financing recurrent expenditure instead of capital expenditure (World Bank, 2003). Richards (2009) thinks that a</w:t>
      </w:r>
      <w:r w:rsidRPr="00190A66">
        <w:rPr>
          <w:rFonts w:ascii="Times New Roman" w:hAnsi="Times New Roman" w:cs="Times New Roman"/>
          <w:i/>
          <w:iCs/>
          <w:sz w:val="24"/>
          <w:szCs w:val="24"/>
        </w:rPr>
        <w:t xml:space="preserve"> </w:t>
      </w:r>
      <w:r w:rsidRPr="00190A66">
        <w:rPr>
          <w:rFonts w:ascii="Times New Roman" w:hAnsi="Times New Roman" w:cs="Times New Roman"/>
          <w:iCs/>
          <w:sz w:val="24"/>
          <w:szCs w:val="24"/>
        </w:rPr>
        <w:t>wider cost-benefit analysis of large-scale mining that that entails environmental</w:t>
      </w:r>
      <w:r w:rsidRPr="00190A66">
        <w:rPr>
          <w:rFonts w:ascii="Times New Roman" w:hAnsi="Times New Roman" w:cs="Times New Roman"/>
          <w:sz w:val="24"/>
          <w:szCs w:val="24"/>
        </w:rPr>
        <w:t xml:space="preserve"> </w:t>
      </w:r>
      <w:r w:rsidRPr="00190A66">
        <w:rPr>
          <w:rFonts w:ascii="Times New Roman" w:hAnsi="Times New Roman" w:cs="Times New Roman"/>
          <w:iCs/>
          <w:sz w:val="24"/>
          <w:szCs w:val="24"/>
        </w:rPr>
        <w:t>and social costs and includes consultations with the affected communities, needs to be carried out</w:t>
      </w:r>
      <w:r w:rsidRPr="00190A66">
        <w:rPr>
          <w:rFonts w:ascii="Times New Roman" w:hAnsi="Times New Roman" w:cs="Times New Roman"/>
          <w:sz w:val="24"/>
          <w:szCs w:val="24"/>
        </w:rPr>
        <w:t xml:space="preserve"> </w:t>
      </w:r>
      <w:r w:rsidRPr="00190A66">
        <w:rPr>
          <w:rFonts w:ascii="Times New Roman" w:hAnsi="Times New Roman" w:cs="Times New Roman"/>
          <w:iCs/>
          <w:sz w:val="24"/>
          <w:szCs w:val="24"/>
        </w:rPr>
        <w:t xml:space="preserve">prior to </w:t>
      </w:r>
      <w:r w:rsidR="004F38FF" w:rsidRPr="00190A66">
        <w:rPr>
          <w:rFonts w:ascii="Times New Roman" w:hAnsi="Times New Roman" w:cs="Times New Roman"/>
          <w:iCs/>
          <w:sz w:val="24"/>
          <w:szCs w:val="24"/>
        </w:rPr>
        <w:t>granting production</w:t>
      </w:r>
      <w:r w:rsidRPr="00190A66">
        <w:rPr>
          <w:rFonts w:ascii="Times New Roman" w:hAnsi="Times New Roman" w:cs="Times New Roman"/>
          <w:iCs/>
          <w:sz w:val="24"/>
          <w:szCs w:val="24"/>
        </w:rPr>
        <w:t xml:space="preserve"> license in the future.</w:t>
      </w:r>
      <w:r w:rsidRPr="00190A66">
        <w:rPr>
          <w:rFonts w:ascii="Times New Roman" w:hAnsi="Times New Roman" w:cs="Times New Roman"/>
          <w:sz w:val="24"/>
          <w:szCs w:val="24"/>
        </w:rPr>
        <w:t xml:space="preserve"> </w:t>
      </w:r>
    </w:p>
    <w:p w:rsidR="00A558D4" w:rsidRPr="00190A66" w:rsidRDefault="00A558D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One effect of mining operations on some local communities is the issue of resettlement. There are several cases of local communities having been resettled in view of mining operations. Badu-</w:t>
      </w:r>
      <w:proofErr w:type="spellStart"/>
      <w:r w:rsidRPr="00190A66">
        <w:rPr>
          <w:rFonts w:ascii="Times New Roman" w:hAnsi="Times New Roman" w:cs="Times New Roman"/>
          <w:sz w:val="24"/>
          <w:szCs w:val="24"/>
        </w:rPr>
        <w:t>Nyarko</w:t>
      </w:r>
      <w:proofErr w:type="spellEnd"/>
      <w:r w:rsidRPr="00190A66">
        <w:rPr>
          <w:rFonts w:ascii="Times New Roman" w:hAnsi="Times New Roman" w:cs="Times New Roman"/>
          <w:sz w:val="24"/>
          <w:szCs w:val="24"/>
        </w:rPr>
        <w:t xml:space="preserve"> (2013) reports that resettlement communities in mining communities in Ghana often have houses which are better than in terms of material than the one they were occupying in their former settlement. Badu indicates that most often, these resettlement communities are provided with basic utilities and such as water and electricity. However, Badu-</w:t>
      </w:r>
      <w:proofErr w:type="spellStart"/>
      <w:r w:rsidRPr="00190A66">
        <w:rPr>
          <w:rFonts w:ascii="Times New Roman" w:hAnsi="Times New Roman" w:cs="Times New Roman"/>
          <w:sz w:val="24"/>
          <w:szCs w:val="24"/>
        </w:rPr>
        <w:t>Nyarko</w:t>
      </w:r>
      <w:proofErr w:type="spellEnd"/>
      <w:r w:rsidRPr="00190A66">
        <w:rPr>
          <w:rFonts w:ascii="Times New Roman" w:hAnsi="Times New Roman" w:cs="Times New Roman"/>
          <w:sz w:val="24"/>
          <w:szCs w:val="24"/>
        </w:rPr>
        <w:t xml:space="preserve"> (2013) observes that most often, the houses in the resettlements are not spacious enough. </w:t>
      </w:r>
      <w:proofErr w:type="spellStart"/>
      <w:r w:rsidRPr="00190A66">
        <w:rPr>
          <w:rFonts w:ascii="Times New Roman" w:hAnsi="Times New Roman" w:cs="Times New Roman"/>
          <w:sz w:val="24"/>
          <w:szCs w:val="24"/>
        </w:rPr>
        <w:t>Agyei</w:t>
      </w:r>
      <w:proofErr w:type="spellEnd"/>
      <w:r w:rsidRPr="00190A66">
        <w:rPr>
          <w:rFonts w:ascii="Times New Roman" w:hAnsi="Times New Roman" w:cs="Times New Roman"/>
          <w:sz w:val="24"/>
          <w:szCs w:val="24"/>
        </w:rPr>
        <w:t xml:space="preserve"> (2013) indicates that mining in Ghana has failed to provide </w:t>
      </w:r>
      <w:r w:rsidRPr="00190A66">
        <w:rPr>
          <w:rFonts w:ascii="Times New Roman" w:hAnsi="Times New Roman" w:cs="Times New Roman"/>
          <w:sz w:val="24"/>
          <w:szCs w:val="24"/>
        </w:rPr>
        <w:lastRenderedPageBreak/>
        <w:t xml:space="preserve">adequately development of infrastructure for stakeholder communities. </w:t>
      </w:r>
      <w:proofErr w:type="spellStart"/>
      <w:r w:rsidRPr="00190A66">
        <w:rPr>
          <w:rFonts w:ascii="Times New Roman" w:hAnsi="Times New Roman" w:cs="Times New Roman"/>
          <w:sz w:val="24"/>
          <w:szCs w:val="24"/>
        </w:rPr>
        <w:t>Agyei</w:t>
      </w:r>
      <w:proofErr w:type="spellEnd"/>
      <w:r w:rsidRPr="00190A66">
        <w:rPr>
          <w:rFonts w:ascii="Times New Roman" w:hAnsi="Times New Roman" w:cs="Times New Roman"/>
          <w:sz w:val="24"/>
          <w:szCs w:val="24"/>
        </w:rPr>
        <w:t xml:space="preserve"> indicates that most mining communities in the Western Region which is the home of most of the minerals produced in Ghana, have poor roads infrastructure.  </w:t>
      </w: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Humphreys Einstein (2007) emphasize the point that Ghana provides with a classic natural resource paradox because over the </w:t>
      </w:r>
      <w:r w:rsidR="008A7A9A" w:rsidRPr="00190A66">
        <w:rPr>
          <w:rFonts w:ascii="Times New Roman" w:hAnsi="Times New Roman" w:cs="Times New Roman"/>
          <w:sz w:val="24"/>
          <w:szCs w:val="24"/>
        </w:rPr>
        <w:t>years’</w:t>
      </w:r>
      <w:r w:rsidRPr="00190A66">
        <w:rPr>
          <w:rFonts w:ascii="Times New Roman" w:hAnsi="Times New Roman" w:cs="Times New Roman"/>
          <w:sz w:val="24"/>
          <w:szCs w:val="24"/>
        </w:rPr>
        <w:t xml:space="preserve"> wealth from the minerals in the land has failed to improve the livelihoods of the citizenry in a substantial way. The promise of mining investment making a significant contribution to socio-economic growth is not one that really takes into account the welfare of the average citizen who may be residing some meters away from a large-scale mining operation (Humphreys and Einstein, 2007). Ross (2001) </w:t>
      </w:r>
      <w:proofErr w:type="gramStart"/>
      <w:r w:rsidRPr="00190A66">
        <w:rPr>
          <w:rFonts w:ascii="Times New Roman" w:hAnsi="Times New Roman" w:cs="Times New Roman"/>
          <w:sz w:val="24"/>
          <w:szCs w:val="24"/>
        </w:rPr>
        <w:t>thinks,</w:t>
      </w:r>
      <w:proofErr w:type="gramEnd"/>
      <w:r w:rsidRPr="00190A66">
        <w:rPr>
          <w:rFonts w:ascii="Times New Roman" w:hAnsi="Times New Roman" w:cs="Times New Roman"/>
          <w:sz w:val="24"/>
          <w:szCs w:val="24"/>
        </w:rPr>
        <w:t xml:space="preserve"> the benefit of mining to the poverty reduction strategy of Government of Ghana and sustainable economic development has been questionable issue.</w:t>
      </w:r>
    </w:p>
    <w:p w:rsidR="00177E1E" w:rsidRPr="00190A66" w:rsidRDefault="00177E1E" w:rsidP="00190A66">
      <w:pPr>
        <w:spacing w:after="0" w:line="480" w:lineRule="auto"/>
        <w:jc w:val="both"/>
        <w:rPr>
          <w:rFonts w:ascii="Times New Roman" w:hAnsi="Times New Roman" w:cs="Times New Roman"/>
          <w:sz w:val="24"/>
          <w:szCs w:val="24"/>
        </w:rPr>
      </w:pPr>
    </w:p>
    <w:p w:rsidR="00A558D4" w:rsidRPr="00190A66" w:rsidRDefault="00565B50" w:rsidP="00190A66">
      <w:pPr>
        <w:pStyle w:val="Heading2"/>
        <w:spacing w:before="0" w:line="480" w:lineRule="auto"/>
        <w:rPr>
          <w:rFonts w:cs="Times New Roman"/>
          <w:szCs w:val="24"/>
        </w:rPr>
      </w:pPr>
      <w:bookmarkStart w:id="52" w:name="_Toc19358161"/>
      <w:bookmarkStart w:id="53" w:name="_Toc22548897"/>
      <w:r w:rsidRPr="00190A66">
        <w:rPr>
          <w:rFonts w:cs="Times New Roman"/>
          <w:szCs w:val="24"/>
        </w:rPr>
        <w:t>2.7</w:t>
      </w:r>
      <w:r w:rsidR="00A558D4" w:rsidRPr="00190A66">
        <w:rPr>
          <w:rFonts w:cs="Times New Roman"/>
          <w:szCs w:val="24"/>
        </w:rPr>
        <w:t xml:space="preserve"> Stakeholder Community Involvement in CSR </w:t>
      </w:r>
      <w:proofErr w:type="spellStart"/>
      <w:r w:rsidR="00A558D4" w:rsidRPr="00190A66">
        <w:rPr>
          <w:rFonts w:cs="Times New Roman"/>
          <w:szCs w:val="24"/>
        </w:rPr>
        <w:t>Programmes</w:t>
      </w:r>
      <w:bookmarkEnd w:id="52"/>
      <w:bookmarkEnd w:id="53"/>
      <w:proofErr w:type="spellEnd"/>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Bourne (2015) defines stakeholder involvement as the practices which an </w:t>
      </w:r>
      <w:proofErr w:type="spellStart"/>
      <w:r w:rsidRPr="00190A66">
        <w:rPr>
          <w:rFonts w:ascii="Times New Roman" w:hAnsi="Times New Roman" w:cs="Times New Roman"/>
          <w:sz w:val="24"/>
          <w:szCs w:val="24"/>
        </w:rPr>
        <w:t>organisation</w:t>
      </w:r>
      <w:proofErr w:type="spellEnd"/>
      <w:r w:rsidRPr="00190A66">
        <w:rPr>
          <w:rFonts w:ascii="Times New Roman" w:hAnsi="Times New Roman" w:cs="Times New Roman"/>
          <w:sz w:val="24"/>
          <w:szCs w:val="24"/>
        </w:rPr>
        <w:t xml:space="preserve"> embarks on to secure positive involvement of stakeholders in </w:t>
      </w:r>
      <w:proofErr w:type="spellStart"/>
      <w:r w:rsidRPr="00190A66">
        <w:rPr>
          <w:rFonts w:ascii="Times New Roman" w:hAnsi="Times New Roman" w:cs="Times New Roman"/>
          <w:sz w:val="24"/>
          <w:szCs w:val="24"/>
        </w:rPr>
        <w:t>organisational</w:t>
      </w:r>
      <w:proofErr w:type="spellEnd"/>
      <w:r w:rsidRPr="00190A66">
        <w:rPr>
          <w:rFonts w:ascii="Times New Roman" w:hAnsi="Times New Roman" w:cs="Times New Roman"/>
          <w:sz w:val="24"/>
          <w:szCs w:val="24"/>
        </w:rPr>
        <w:t xml:space="preserve"> activities. In other words, stakeholder involvement is a process that establishes, develops and maintains stakeholder relations. This can include stakeholder identification, consultation, communication, dialogue and exchange (Carroll 2008). Company’s continuous interaction with its stakeholders is necessary and logical business process (Bourne). Involvement of stakeholders may be viewed as a mechanism by which a number of aims could be achieved by an </w:t>
      </w:r>
      <w:proofErr w:type="spellStart"/>
      <w:r w:rsidRPr="00190A66">
        <w:rPr>
          <w:rFonts w:ascii="Times New Roman" w:hAnsi="Times New Roman" w:cs="Times New Roman"/>
          <w:sz w:val="24"/>
          <w:szCs w:val="24"/>
        </w:rPr>
        <w:t>organisation</w:t>
      </w:r>
      <w:proofErr w:type="spellEnd"/>
      <w:r w:rsidRPr="00190A66">
        <w:rPr>
          <w:rFonts w:ascii="Times New Roman" w:hAnsi="Times New Roman" w:cs="Times New Roman"/>
          <w:sz w:val="24"/>
          <w:szCs w:val="24"/>
        </w:rPr>
        <w:t xml:space="preserve"> in its interaction and relationship with its external environment: unity of purpose, consent, co-operation, control, participation and accountability. Thus involvement of an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stakeholders is a way for increasing trust in the discourse of achieving </w:t>
      </w:r>
      <w:r w:rsidRPr="00190A66">
        <w:rPr>
          <w:rFonts w:ascii="Times New Roman" w:hAnsi="Times New Roman" w:cs="Times New Roman"/>
          <w:sz w:val="24"/>
          <w:szCs w:val="24"/>
        </w:rPr>
        <w:lastRenderedPageBreak/>
        <w:t xml:space="preserve">fairness in the corporate governance process (Bourne, 2015). In field of project management, involvement of various stakeholders the process of planning implementing a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is a critical factor for achieving successful project outcomes. Therefore, project managers have a responsibility of considering the ‘people’ issues encompassing projects and recognize that the proper involvement of stakeholders can be a critical success factor. </w:t>
      </w:r>
    </w:p>
    <w:p w:rsidR="00A558D4" w:rsidRPr="00190A66" w:rsidRDefault="00A558D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One group of stakeholders which are integral part of the stakeholder system </w:t>
      </w:r>
      <w:r w:rsidR="004F38FF" w:rsidRPr="00190A66">
        <w:rPr>
          <w:rFonts w:ascii="Times New Roman" w:hAnsi="Times New Roman" w:cs="Times New Roman"/>
          <w:sz w:val="24"/>
          <w:szCs w:val="24"/>
        </w:rPr>
        <w:t>for mining</w:t>
      </w:r>
      <w:r w:rsidRPr="00190A66">
        <w:rPr>
          <w:rFonts w:ascii="Times New Roman" w:hAnsi="Times New Roman" w:cs="Times New Roman"/>
          <w:sz w:val="24"/>
          <w:szCs w:val="24"/>
        </w:rPr>
        <w:t xml:space="preserve"> companies in Ghana are the local communities on whose land mining operations actually take place (</w:t>
      </w:r>
      <w:proofErr w:type="spellStart"/>
      <w:r w:rsidRPr="00190A66">
        <w:rPr>
          <w:rFonts w:ascii="Times New Roman" w:hAnsi="Times New Roman" w:cs="Times New Roman"/>
          <w:sz w:val="24"/>
          <w:szCs w:val="24"/>
        </w:rPr>
        <w:t>Twerefuo</w:t>
      </w:r>
      <w:proofErr w:type="spellEnd"/>
      <w:r w:rsidRPr="00190A66">
        <w:rPr>
          <w:rFonts w:ascii="Times New Roman" w:hAnsi="Times New Roman" w:cs="Times New Roman"/>
          <w:sz w:val="24"/>
          <w:szCs w:val="24"/>
        </w:rPr>
        <w:t xml:space="preserve"> et al., 2014). </w:t>
      </w:r>
      <w:proofErr w:type="spellStart"/>
      <w:r w:rsidRPr="00190A66">
        <w:rPr>
          <w:rFonts w:ascii="Times New Roman" w:hAnsi="Times New Roman" w:cs="Times New Roman"/>
          <w:sz w:val="24"/>
          <w:szCs w:val="24"/>
        </w:rPr>
        <w:t>Twerefuo</w:t>
      </w:r>
      <w:proofErr w:type="spellEnd"/>
      <w:r w:rsidRPr="00190A66">
        <w:rPr>
          <w:rFonts w:ascii="Times New Roman" w:hAnsi="Times New Roman" w:cs="Times New Roman"/>
          <w:sz w:val="24"/>
          <w:szCs w:val="24"/>
        </w:rPr>
        <w:t xml:space="preserve"> et al. indicate that CSR of mining companies are largely directed to the local communities. Any form of community development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that is implemented by mining companies in Ghana through CSR could have the expected impact if the local communities are involved at every stage: from planning implementation and monitoring. Roseland (2005) states that community involvement may be defined as the active process by which project client group(s) or beneficiary have influence on directing and executing a project rather than just being consulted thereof or receive a share of the benefits. There are some essential implications of this definition for the project management cycle, and particularly project conception. Community involvement results in collective action by the community as a group or a number of groups and it is a key task for the project manager to ensure that the community is </w:t>
      </w:r>
      <w:proofErr w:type="spellStart"/>
      <w:r w:rsidRPr="00190A66">
        <w:rPr>
          <w:rFonts w:ascii="Times New Roman" w:hAnsi="Times New Roman" w:cs="Times New Roman"/>
          <w:sz w:val="24"/>
          <w:szCs w:val="24"/>
        </w:rPr>
        <w:t>organised</w:t>
      </w:r>
      <w:proofErr w:type="spellEnd"/>
      <w:r w:rsidRPr="00190A66">
        <w:rPr>
          <w:rFonts w:ascii="Times New Roman" w:hAnsi="Times New Roman" w:cs="Times New Roman"/>
          <w:sz w:val="24"/>
          <w:szCs w:val="24"/>
        </w:rPr>
        <w:t xml:space="preserve"> such that it can act in concert to proffer advice on issues which relate to the project.</w:t>
      </w:r>
    </w:p>
    <w:p w:rsidR="00A558D4" w:rsidRPr="00190A66" w:rsidRDefault="00A558D4" w:rsidP="00190A66">
      <w:pPr>
        <w:pStyle w:val="NoSpacing"/>
      </w:pPr>
      <w:r w:rsidRPr="00190A66">
        <w:t xml:space="preserve"> </w:t>
      </w:r>
    </w:p>
    <w:p w:rsidR="00AC5DD5"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iCs/>
          <w:sz w:val="24"/>
          <w:szCs w:val="24"/>
        </w:rPr>
        <w:t xml:space="preserve">Effective community involvement in CSR elicits participation and support from beneficiary communities, and it helps in project conception stage to determine their needs and expectations; while making the project to be responsive to identified community needs, and informing the community of the progress being made in projects undertaken to meet these </w:t>
      </w:r>
      <w:r w:rsidRPr="00190A66">
        <w:rPr>
          <w:rFonts w:ascii="Times New Roman" w:hAnsi="Times New Roman" w:cs="Times New Roman"/>
          <w:iCs/>
          <w:sz w:val="24"/>
          <w:szCs w:val="24"/>
        </w:rPr>
        <w:lastRenderedPageBreak/>
        <w:t xml:space="preserve">needs. Similarly, </w:t>
      </w:r>
      <w:r w:rsidRPr="00190A66">
        <w:rPr>
          <w:rFonts w:ascii="Times New Roman" w:hAnsi="Times New Roman" w:cs="Times New Roman"/>
          <w:sz w:val="24"/>
          <w:szCs w:val="24"/>
        </w:rPr>
        <w:t xml:space="preserve">Bullard (1994) is of the view that many development projects which could be described as `people-oriented' are unable to achieve their potential, or to sustain the gains made because of lack of knowledge or appreciation of the concerns and beliefs of beneficiaries. Project managers therefore are required take cognizance of the socio-cultural context of projects, the history of a place and its people, their traditional systems, and seek to enlist the cooperation of the beneficiaries. In this respect, it is argued that a project is more likely to be effectively implemented and to engender sustained development if it is conceived and planned in a way which recognizes not only community values and needs which could properly </w:t>
      </w:r>
      <w:r w:rsidR="004F38FF" w:rsidRPr="00190A66">
        <w:rPr>
          <w:rFonts w:ascii="Times New Roman" w:hAnsi="Times New Roman" w:cs="Times New Roman"/>
          <w:sz w:val="24"/>
          <w:szCs w:val="24"/>
        </w:rPr>
        <w:t>have ascertained</w:t>
      </w:r>
      <w:r w:rsidRPr="00190A66">
        <w:rPr>
          <w:rFonts w:ascii="Times New Roman" w:hAnsi="Times New Roman" w:cs="Times New Roman"/>
          <w:sz w:val="24"/>
          <w:szCs w:val="24"/>
        </w:rPr>
        <w:t xml:space="preserve"> through involvement of the community.</w:t>
      </w:r>
    </w:p>
    <w:p w:rsidR="00190A66" w:rsidRPr="00190A66" w:rsidRDefault="00190A66" w:rsidP="00190A66">
      <w:pPr>
        <w:pStyle w:val="NoSpacing"/>
      </w:pPr>
    </w:p>
    <w:p w:rsidR="00A558D4" w:rsidRPr="00190A66" w:rsidRDefault="00A558D4" w:rsidP="00190A66">
      <w:pPr>
        <w:spacing w:after="0" w:line="480" w:lineRule="auto"/>
        <w:jc w:val="both"/>
        <w:rPr>
          <w:rFonts w:ascii="Times New Roman" w:hAnsi="Times New Roman" w:cs="Times New Roman"/>
          <w:iCs/>
          <w:sz w:val="24"/>
          <w:szCs w:val="24"/>
        </w:rPr>
      </w:pPr>
      <w:proofErr w:type="gramStart"/>
      <w:r w:rsidRPr="00190A66">
        <w:rPr>
          <w:rFonts w:ascii="Times New Roman" w:hAnsi="Times New Roman" w:cs="Times New Roman"/>
          <w:sz w:val="24"/>
          <w:szCs w:val="24"/>
        </w:rPr>
        <w:t>Minerals, Mining and Sustainable Development (2010) recommends</w:t>
      </w:r>
      <w:proofErr w:type="gramEnd"/>
      <w:r w:rsidRPr="00190A66">
        <w:rPr>
          <w:rFonts w:ascii="Times New Roman" w:hAnsi="Times New Roman" w:cs="Times New Roman"/>
          <w:sz w:val="24"/>
          <w:szCs w:val="24"/>
        </w:rPr>
        <w:t xml:space="preserve"> that diverse forms of involvement and participation should be recognized and valued. Concerns such as availability of child care, transport, and the timing and location of meetings are also critically important to enable a cross-section of the community to participate.  </w:t>
      </w:r>
      <w:proofErr w:type="spellStart"/>
      <w:r w:rsidRPr="00190A66">
        <w:rPr>
          <w:rFonts w:ascii="Times New Roman" w:hAnsi="Times New Roman" w:cs="Times New Roman"/>
          <w:iCs/>
          <w:sz w:val="24"/>
          <w:szCs w:val="24"/>
        </w:rPr>
        <w:t>Ofori</w:t>
      </w:r>
      <w:proofErr w:type="spellEnd"/>
      <w:r w:rsidRPr="00190A66">
        <w:rPr>
          <w:rFonts w:ascii="Times New Roman" w:hAnsi="Times New Roman" w:cs="Times New Roman"/>
          <w:iCs/>
          <w:sz w:val="24"/>
          <w:szCs w:val="24"/>
        </w:rPr>
        <w:t xml:space="preserve"> and </w:t>
      </w:r>
      <w:proofErr w:type="spellStart"/>
      <w:r w:rsidRPr="00190A66">
        <w:rPr>
          <w:rFonts w:ascii="Times New Roman" w:hAnsi="Times New Roman" w:cs="Times New Roman"/>
          <w:iCs/>
          <w:sz w:val="24"/>
          <w:szCs w:val="24"/>
        </w:rPr>
        <w:t>Ofori</w:t>
      </w:r>
      <w:proofErr w:type="spellEnd"/>
      <w:r w:rsidRPr="00190A66">
        <w:rPr>
          <w:rFonts w:ascii="Times New Roman" w:hAnsi="Times New Roman" w:cs="Times New Roman"/>
          <w:iCs/>
          <w:sz w:val="24"/>
          <w:szCs w:val="24"/>
        </w:rPr>
        <w:t xml:space="preserve"> (2014) found that continuous involvement of local communities by mining companies goes a long way to have positive impact on the community development projects embarked upon by the companies. The author found out that lack of proper consultation and involvement, a number of CSR projects undertaken by Golden Star Resources Limited were not seen as beneficial to the communities. The communities needed </w:t>
      </w:r>
      <w:proofErr w:type="gramStart"/>
      <w:r w:rsidRPr="00190A66">
        <w:rPr>
          <w:rFonts w:ascii="Times New Roman" w:hAnsi="Times New Roman" w:cs="Times New Roman"/>
          <w:iCs/>
          <w:sz w:val="24"/>
          <w:szCs w:val="24"/>
        </w:rPr>
        <w:t>infrastructure,</w:t>
      </w:r>
      <w:proofErr w:type="gramEnd"/>
      <w:r w:rsidRPr="00190A66">
        <w:rPr>
          <w:rFonts w:ascii="Times New Roman" w:hAnsi="Times New Roman" w:cs="Times New Roman"/>
          <w:iCs/>
          <w:sz w:val="24"/>
          <w:szCs w:val="24"/>
        </w:rPr>
        <w:t xml:space="preserve"> particularly good roads to transport their farm produce to the town and cities to sell them. However, the mining company rather focused on distributing wellington boots and cutlasses to the farmers. The communities indicated that proper consultation had not taken place on that particular project (</w:t>
      </w:r>
      <w:proofErr w:type="spellStart"/>
      <w:r w:rsidRPr="00190A66">
        <w:rPr>
          <w:rFonts w:ascii="Times New Roman" w:hAnsi="Times New Roman" w:cs="Times New Roman"/>
          <w:iCs/>
          <w:sz w:val="24"/>
          <w:szCs w:val="24"/>
        </w:rPr>
        <w:t>Ofori</w:t>
      </w:r>
      <w:proofErr w:type="spellEnd"/>
      <w:r w:rsidRPr="00190A66">
        <w:rPr>
          <w:rFonts w:ascii="Times New Roman" w:hAnsi="Times New Roman" w:cs="Times New Roman"/>
          <w:iCs/>
          <w:sz w:val="24"/>
          <w:szCs w:val="24"/>
        </w:rPr>
        <w:t xml:space="preserve"> and </w:t>
      </w:r>
      <w:proofErr w:type="spellStart"/>
      <w:r w:rsidRPr="00190A66">
        <w:rPr>
          <w:rFonts w:ascii="Times New Roman" w:hAnsi="Times New Roman" w:cs="Times New Roman"/>
          <w:iCs/>
          <w:sz w:val="24"/>
          <w:szCs w:val="24"/>
        </w:rPr>
        <w:t>Ofori</w:t>
      </w:r>
      <w:proofErr w:type="spellEnd"/>
      <w:r w:rsidRPr="00190A66">
        <w:rPr>
          <w:rFonts w:ascii="Times New Roman" w:hAnsi="Times New Roman" w:cs="Times New Roman"/>
          <w:iCs/>
          <w:sz w:val="24"/>
          <w:szCs w:val="24"/>
        </w:rPr>
        <w:t xml:space="preserve">, 2014). </w:t>
      </w:r>
    </w:p>
    <w:p w:rsidR="00A558D4" w:rsidRPr="00190A66" w:rsidRDefault="00A558D4" w:rsidP="00190A66">
      <w:pPr>
        <w:spacing w:after="0" w:line="480" w:lineRule="auto"/>
        <w:jc w:val="both"/>
        <w:rPr>
          <w:rFonts w:ascii="Times New Roman" w:hAnsi="Times New Roman" w:cs="Times New Roman"/>
          <w:sz w:val="24"/>
          <w:szCs w:val="24"/>
        </w:rPr>
      </w:pPr>
    </w:p>
    <w:p w:rsidR="00AC5DD5" w:rsidRDefault="00A558D4" w:rsidP="00190A66">
      <w:pPr>
        <w:spacing w:after="0" w:line="480" w:lineRule="auto"/>
        <w:jc w:val="both"/>
        <w:rPr>
          <w:rFonts w:ascii="Times New Roman" w:hAnsi="Times New Roman" w:cs="Times New Roman"/>
          <w:iCs/>
          <w:sz w:val="24"/>
          <w:szCs w:val="24"/>
        </w:rPr>
      </w:pPr>
      <w:proofErr w:type="spellStart"/>
      <w:r w:rsidRPr="00190A66">
        <w:rPr>
          <w:rFonts w:ascii="Times New Roman" w:hAnsi="Times New Roman" w:cs="Times New Roman"/>
          <w:iCs/>
          <w:sz w:val="24"/>
          <w:szCs w:val="24"/>
        </w:rPr>
        <w:lastRenderedPageBreak/>
        <w:t>Mwanza</w:t>
      </w:r>
      <w:proofErr w:type="spellEnd"/>
      <w:r w:rsidRPr="00190A66">
        <w:rPr>
          <w:rFonts w:ascii="Times New Roman" w:hAnsi="Times New Roman" w:cs="Times New Roman"/>
          <w:iCs/>
          <w:sz w:val="24"/>
          <w:szCs w:val="24"/>
        </w:rPr>
        <w:t xml:space="preserve"> (2013) conducted a study in </w:t>
      </w:r>
      <w:proofErr w:type="spellStart"/>
      <w:r w:rsidRPr="00190A66">
        <w:rPr>
          <w:rFonts w:ascii="Times New Roman" w:hAnsi="Times New Roman" w:cs="Times New Roman"/>
          <w:iCs/>
          <w:sz w:val="24"/>
          <w:szCs w:val="24"/>
        </w:rPr>
        <w:t>Muasanga</w:t>
      </w:r>
      <w:proofErr w:type="spellEnd"/>
      <w:r w:rsidRPr="00190A66">
        <w:rPr>
          <w:rFonts w:ascii="Times New Roman" w:hAnsi="Times New Roman" w:cs="Times New Roman"/>
          <w:iCs/>
          <w:sz w:val="24"/>
          <w:szCs w:val="24"/>
        </w:rPr>
        <w:t xml:space="preserve">, a mining community in Mozambique. One of the findings of the study was that the residents of </w:t>
      </w:r>
      <w:proofErr w:type="spellStart"/>
      <w:r w:rsidRPr="00190A66">
        <w:rPr>
          <w:rFonts w:ascii="Times New Roman" w:hAnsi="Times New Roman" w:cs="Times New Roman"/>
          <w:iCs/>
          <w:sz w:val="24"/>
          <w:szCs w:val="24"/>
        </w:rPr>
        <w:t>Muasanga</w:t>
      </w:r>
      <w:proofErr w:type="spellEnd"/>
      <w:r w:rsidRPr="00190A66">
        <w:rPr>
          <w:rFonts w:ascii="Times New Roman" w:hAnsi="Times New Roman" w:cs="Times New Roman"/>
          <w:iCs/>
          <w:sz w:val="24"/>
          <w:szCs w:val="24"/>
        </w:rPr>
        <w:t xml:space="preserve"> community had abandoned a toilet facility that had been put by the mining company </w:t>
      </w:r>
      <w:proofErr w:type="spellStart"/>
      <w:r w:rsidRPr="00190A66">
        <w:rPr>
          <w:rFonts w:ascii="Times New Roman" w:hAnsi="Times New Roman" w:cs="Times New Roman"/>
          <w:iCs/>
          <w:sz w:val="24"/>
          <w:szCs w:val="24"/>
        </w:rPr>
        <w:t>Gorrah</w:t>
      </w:r>
      <w:proofErr w:type="spellEnd"/>
      <w:r w:rsidRPr="00190A66">
        <w:rPr>
          <w:rFonts w:ascii="Times New Roman" w:hAnsi="Times New Roman" w:cs="Times New Roman"/>
          <w:iCs/>
          <w:sz w:val="24"/>
          <w:szCs w:val="24"/>
        </w:rPr>
        <w:t xml:space="preserve"> Mines Limited for the community. The study found out that the toilet facility was sited too far from the community. It was reported by the respondents of the study that only a few people in the community decided on the location of the facility without any broader involvement of the community carried out prior to the project.</w:t>
      </w:r>
    </w:p>
    <w:p w:rsidR="00190A66" w:rsidRPr="00190A66" w:rsidRDefault="00190A66" w:rsidP="00190A66">
      <w:pPr>
        <w:pStyle w:val="NoSpacing"/>
      </w:pPr>
    </w:p>
    <w:p w:rsidR="00AC5DD5" w:rsidRPr="00190A66"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iCs/>
          <w:sz w:val="24"/>
          <w:szCs w:val="24"/>
        </w:rPr>
        <w:t>Damanka</w:t>
      </w:r>
      <w:proofErr w:type="spellEnd"/>
      <w:r w:rsidRPr="00190A66">
        <w:rPr>
          <w:rFonts w:ascii="Times New Roman" w:hAnsi="Times New Roman" w:cs="Times New Roman"/>
          <w:iCs/>
          <w:sz w:val="24"/>
          <w:szCs w:val="24"/>
        </w:rPr>
        <w:t xml:space="preserve"> (2016) provided detailed report about the nature of engagement five large-scale mining companies had established with their local communities, particular in relation to CSR </w:t>
      </w:r>
      <w:proofErr w:type="spellStart"/>
      <w:r w:rsidRPr="00190A66">
        <w:rPr>
          <w:rFonts w:ascii="Times New Roman" w:hAnsi="Times New Roman" w:cs="Times New Roman"/>
          <w:iCs/>
          <w:sz w:val="24"/>
          <w:szCs w:val="24"/>
        </w:rPr>
        <w:t>programmes</w:t>
      </w:r>
      <w:proofErr w:type="spellEnd"/>
      <w:r w:rsidRPr="00190A66">
        <w:rPr>
          <w:rFonts w:ascii="Times New Roman" w:hAnsi="Times New Roman" w:cs="Times New Roman"/>
          <w:iCs/>
          <w:sz w:val="24"/>
          <w:szCs w:val="24"/>
        </w:rPr>
        <w:t xml:space="preserve"> for the communities. Each mining company had a least one community development committee that the companies engaged on all matters relating to community development projects under CSR. A gold mining company, for example, AngloGold Ashanti, the local communities’ subgroups at different levels: </w:t>
      </w:r>
      <w:r w:rsidRPr="00190A66">
        <w:rPr>
          <w:rFonts w:ascii="Times New Roman" w:hAnsi="Times New Roman" w:cs="Times New Roman"/>
          <w:sz w:val="24"/>
          <w:szCs w:val="24"/>
        </w:rPr>
        <w:t>Community Leaders Committee, Community Consultative Committee and Community Forum (</w:t>
      </w:r>
      <w:proofErr w:type="spellStart"/>
      <w:r w:rsidRPr="00190A66">
        <w:rPr>
          <w:rFonts w:ascii="Times New Roman" w:hAnsi="Times New Roman" w:cs="Times New Roman"/>
          <w:sz w:val="24"/>
          <w:szCs w:val="24"/>
        </w:rPr>
        <w:t>Damanka</w:t>
      </w:r>
      <w:proofErr w:type="spellEnd"/>
      <w:r w:rsidRPr="00190A66">
        <w:rPr>
          <w:rFonts w:ascii="Times New Roman" w:hAnsi="Times New Roman" w:cs="Times New Roman"/>
          <w:sz w:val="24"/>
          <w:szCs w:val="24"/>
        </w:rPr>
        <w:t xml:space="preserve">, 2016). The Community Forum presented largest forum for all members of the community to part of deliberations on CSR projects for the local communities.  </w:t>
      </w:r>
      <w:proofErr w:type="spellStart"/>
      <w:r w:rsidRPr="00190A66">
        <w:rPr>
          <w:rFonts w:ascii="Times New Roman" w:hAnsi="Times New Roman" w:cs="Times New Roman"/>
          <w:sz w:val="24"/>
          <w:szCs w:val="24"/>
        </w:rPr>
        <w:t>Damanka</w:t>
      </w:r>
      <w:proofErr w:type="spellEnd"/>
      <w:r w:rsidRPr="00190A66">
        <w:rPr>
          <w:rFonts w:ascii="Times New Roman" w:hAnsi="Times New Roman" w:cs="Times New Roman"/>
          <w:sz w:val="24"/>
          <w:szCs w:val="24"/>
        </w:rPr>
        <w:t xml:space="preserve"> found that most of the projects carried out by the mining companies in conjunction with the various community en</w:t>
      </w:r>
      <w:r w:rsidR="008A7A9A" w:rsidRPr="00190A66">
        <w:rPr>
          <w:rFonts w:ascii="Times New Roman" w:hAnsi="Times New Roman" w:cs="Times New Roman"/>
          <w:sz w:val="24"/>
          <w:szCs w:val="24"/>
        </w:rPr>
        <w:t>ga</w:t>
      </w:r>
      <w:r w:rsidRPr="00190A66">
        <w:rPr>
          <w:rFonts w:ascii="Times New Roman" w:hAnsi="Times New Roman" w:cs="Times New Roman"/>
          <w:sz w:val="24"/>
          <w:szCs w:val="24"/>
        </w:rPr>
        <w:t xml:space="preserve">gement committees were in the area infrastructural development: school blocks, roads, Information and Communication Technology laboratories, community, health facilities, scholarships of students, water and sanitation. In the view of the broader communities, they felt that they had been consulted adequately by the mining companies and their community representative committees on most of the community development projects embarked upon by the mining companies. </w:t>
      </w:r>
    </w:p>
    <w:p w:rsidR="00A558D4" w:rsidRPr="00190A66" w:rsidRDefault="00A558D4"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sz w:val="24"/>
          <w:szCs w:val="24"/>
        </w:rPr>
        <w:lastRenderedPageBreak/>
        <w:t>Mining companies have most of the time established foundations to address issues of governance, mostly as regards corporate social investments (</w:t>
      </w:r>
      <w:proofErr w:type="spellStart"/>
      <w:r w:rsidRPr="00190A66">
        <w:rPr>
          <w:rFonts w:ascii="Times New Roman" w:hAnsi="Times New Roman" w:cs="Times New Roman"/>
          <w:sz w:val="24"/>
          <w:szCs w:val="24"/>
        </w:rPr>
        <w:t>Whellams</w:t>
      </w:r>
      <w:proofErr w:type="spellEnd"/>
      <w:r w:rsidRPr="00190A66">
        <w:rPr>
          <w:rFonts w:ascii="Times New Roman" w:hAnsi="Times New Roman" w:cs="Times New Roman"/>
          <w:sz w:val="24"/>
          <w:szCs w:val="24"/>
        </w:rPr>
        <w:t>, 2007). Some foundations depend completely on remittances from companies while more successful ones have been able to attract external donor support, and this is essential for ensuring independence and for the sustainability of foundations after the mines close.  Similarly, Badu-</w:t>
      </w:r>
      <w:proofErr w:type="spellStart"/>
      <w:r w:rsidRPr="00190A66">
        <w:rPr>
          <w:rFonts w:ascii="Times New Roman" w:hAnsi="Times New Roman" w:cs="Times New Roman"/>
          <w:sz w:val="24"/>
          <w:szCs w:val="24"/>
        </w:rPr>
        <w:t>Nyarko</w:t>
      </w:r>
      <w:proofErr w:type="spellEnd"/>
      <w:r w:rsidRPr="00190A66">
        <w:rPr>
          <w:rFonts w:ascii="Times New Roman" w:hAnsi="Times New Roman" w:cs="Times New Roman"/>
          <w:sz w:val="24"/>
          <w:szCs w:val="24"/>
        </w:rPr>
        <w:t xml:space="preserve"> (2013) observes that the approached that is followed by most of the large-scale mining community is the agency system. </w:t>
      </w:r>
      <w:proofErr w:type="spellStart"/>
      <w:r w:rsidRPr="00190A66">
        <w:rPr>
          <w:rFonts w:ascii="Times New Roman" w:hAnsi="Times New Roman" w:cs="Times New Roman"/>
          <w:sz w:val="24"/>
          <w:szCs w:val="24"/>
        </w:rPr>
        <w:t>Bady-Nyarko</w:t>
      </w:r>
      <w:proofErr w:type="spellEnd"/>
      <w:r w:rsidRPr="00190A66">
        <w:rPr>
          <w:rFonts w:ascii="Times New Roman" w:hAnsi="Times New Roman" w:cs="Times New Roman"/>
          <w:sz w:val="24"/>
          <w:szCs w:val="24"/>
        </w:rPr>
        <w:t xml:space="preserve"> indicates that instead of the companies having internal department in fully charge of all planning and implementation of various corporate responsibility projects, as may be the practice in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outside the mining industry, the mining corporations have established separate agencies with the communities. These agencies are directly responsibility for the planning and implementing various projects in the form of CSR by the mining companies.  For example, Newmont Gold Corp (formerly Newmont Golden Ridge Limited) – </w:t>
      </w:r>
      <w:proofErr w:type="spellStart"/>
      <w:r w:rsidRPr="00190A66">
        <w:rPr>
          <w:rFonts w:ascii="Times New Roman" w:hAnsi="Times New Roman" w:cs="Times New Roman"/>
          <w:sz w:val="24"/>
          <w:szCs w:val="24"/>
        </w:rPr>
        <w:t>Akyem</w:t>
      </w:r>
      <w:proofErr w:type="spellEnd"/>
      <w:r w:rsidRPr="00190A66">
        <w:rPr>
          <w:rFonts w:ascii="Times New Roman" w:hAnsi="Times New Roman" w:cs="Times New Roman"/>
          <w:sz w:val="24"/>
          <w:szCs w:val="24"/>
        </w:rPr>
        <w:t xml:space="preserve"> Mine― has established the Newmont </w:t>
      </w:r>
      <w:proofErr w:type="spellStart"/>
      <w:r w:rsidRPr="00190A66">
        <w:rPr>
          <w:rFonts w:ascii="Times New Roman" w:hAnsi="Times New Roman" w:cs="Times New Roman"/>
          <w:sz w:val="24"/>
          <w:szCs w:val="24"/>
        </w:rPr>
        <w:t>Akyem</w:t>
      </w:r>
      <w:proofErr w:type="spellEnd"/>
      <w:r w:rsidRPr="00190A66">
        <w:rPr>
          <w:rFonts w:ascii="Times New Roman" w:hAnsi="Times New Roman" w:cs="Times New Roman"/>
          <w:sz w:val="24"/>
          <w:szCs w:val="24"/>
        </w:rPr>
        <w:t xml:space="preserve"> Development Foundation (NAKDEF) which undertakes planning and implementation of most of the social corporate responsibility projects for the eight stakeholder communities of the company (</w:t>
      </w:r>
      <w:proofErr w:type="spellStart"/>
      <w:r w:rsidRPr="00190A66">
        <w:rPr>
          <w:rFonts w:ascii="Times New Roman" w:hAnsi="Times New Roman" w:cs="Times New Roman"/>
          <w:sz w:val="24"/>
          <w:szCs w:val="24"/>
        </w:rPr>
        <w:t>Appiah</w:t>
      </w:r>
      <w:proofErr w:type="spellEnd"/>
      <w:r w:rsidRPr="00190A66">
        <w:rPr>
          <w:rFonts w:ascii="Times New Roman" w:hAnsi="Times New Roman" w:cs="Times New Roman"/>
          <w:sz w:val="24"/>
          <w:szCs w:val="24"/>
        </w:rPr>
        <w:t>, 2014).</w:t>
      </w:r>
      <w:r w:rsidRPr="00190A66">
        <w:rPr>
          <w:rFonts w:ascii="Times New Roman" w:hAnsi="Times New Roman" w:cs="Times New Roman"/>
          <w:iCs/>
          <w:sz w:val="24"/>
          <w:szCs w:val="24"/>
        </w:rPr>
        <w:t xml:space="preserve"> </w:t>
      </w:r>
      <w:proofErr w:type="spellStart"/>
      <w:r w:rsidRPr="00190A66">
        <w:rPr>
          <w:rFonts w:ascii="Times New Roman" w:hAnsi="Times New Roman" w:cs="Times New Roman"/>
          <w:iCs/>
          <w:sz w:val="24"/>
          <w:szCs w:val="24"/>
        </w:rPr>
        <w:t>Appiah</w:t>
      </w:r>
      <w:proofErr w:type="spellEnd"/>
      <w:r w:rsidRPr="00190A66">
        <w:rPr>
          <w:rFonts w:ascii="Times New Roman" w:hAnsi="Times New Roman" w:cs="Times New Roman"/>
          <w:iCs/>
          <w:sz w:val="24"/>
          <w:szCs w:val="24"/>
        </w:rPr>
        <w:t xml:space="preserve"> (2014) reports that NAKDEF is funded by Newmont Gold Corp through the company’s contribution of ‘one dollar per an ounce of gold produced’. The communities and the company are all fully represented on the board of the agency.  In spite of the agency put in place by the company and the community, the mining company continues to support development projects in the various communities without channeling them through NAKDEF. In spite of </w:t>
      </w:r>
      <w:r w:rsidR="004F38FF" w:rsidRPr="00190A66">
        <w:rPr>
          <w:rFonts w:ascii="Times New Roman" w:hAnsi="Times New Roman" w:cs="Times New Roman"/>
          <w:iCs/>
          <w:sz w:val="24"/>
          <w:szCs w:val="24"/>
        </w:rPr>
        <w:t>a</w:t>
      </w:r>
      <w:r w:rsidRPr="00190A66">
        <w:rPr>
          <w:rFonts w:ascii="Times New Roman" w:hAnsi="Times New Roman" w:cs="Times New Roman"/>
          <w:iCs/>
          <w:sz w:val="24"/>
          <w:szCs w:val="24"/>
        </w:rPr>
        <w:t xml:space="preserve"> number of projects that have been provided by the mining company, most community members feel that they are not adequately consulted prior to a number development project undertaken by </w:t>
      </w:r>
      <w:r w:rsidRPr="00190A66">
        <w:rPr>
          <w:rFonts w:ascii="Times New Roman" w:hAnsi="Times New Roman" w:cs="Times New Roman"/>
          <w:iCs/>
          <w:sz w:val="24"/>
          <w:szCs w:val="24"/>
        </w:rPr>
        <w:lastRenderedPageBreak/>
        <w:t>NAKDEF (</w:t>
      </w:r>
      <w:proofErr w:type="spellStart"/>
      <w:r w:rsidRPr="00190A66">
        <w:rPr>
          <w:rFonts w:ascii="Times New Roman" w:hAnsi="Times New Roman" w:cs="Times New Roman"/>
          <w:iCs/>
          <w:sz w:val="24"/>
          <w:szCs w:val="24"/>
        </w:rPr>
        <w:t>Appiah</w:t>
      </w:r>
      <w:proofErr w:type="spellEnd"/>
      <w:r w:rsidRPr="00190A66">
        <w:rPr>
          <w:rFonts w:ascii="Times New Roman" w:hAnsi="Times New Roman" w:cs="Times New Roman"/>
          <w:iCs/>
          <w:sz w:val="24"/>
          <w:szCs w:val="24"/>
        </w:rPr>
        <w:t xml:space="preserve">, 2014). Some communities praised the mining company for providing a lot of infrastructural support for the New </w:t>
      </w:r>
      <w:proofErr w:type="spellStart"/>
      <w:r w:rsidRPr="00190A66">
        <w:rPr>
          <w:rFonts w:ascii="Times New Roman" w:hAnsi="Times New Roman" w:cs="Times New Roman"/>
          <w:iCs/>
          <w:sz w:val="24"/>
          <w:szCs w:val="24"/>
        </w:rPr>
        <w:t>Abirem</w:t>
      </w:r>
      <w:proofErr w:type="spellEnd"/>
      <w:r w:rsidRPr="00190A66">
        <w:rPr>
          <w:rFonts w:ascii="Times New Roman" w:hAnsi="Times New Roman" w:cs="Times New Roman"/>
          <w:iCs/>
          <w:sz w:val="24"/>
          <w:szCs w:val="24"/>
        </w:rPr>
        <w:t xml:space="preserve"> Government Hospital, the only major health facility in the District. However most of the communities are in dire need of good roads. The communities complained about the bad nature of the roads in their communities, which appeared to have escaped the attention of CSR efforts of the company.  </w:t>
      </w:r>
      <w:proofErr w:type="spellStart"/>
      <w:r w:rsidRPr="00190A66">
        <w:rPr>
          <w:rFonts w:ascii="Times New Roman" w:hAnsi="Times New Roman" w:cs="Times New Roman"/>
          <w:iCs/>
          <w:sz w:val="24"/>
          <w:szCs w:val="24"/>
        </w:rPr>
        <w:t>Twerefuo</w:t>
      </w:r>
      <w:proofErr w:type="spellEnd"/>
      <w:r w:rsidRPr="00190A66">
        <w:rPr>
          <w:rFonts w:ascii="Times New Roman" w:hAnsi="Times New Roman" w:cs="Times New Roman"/>
          <w:iCs/>
          <w:sz w:val="24"/>
          <w:szCs w:val="24"/>
        </w:rPr>
        <w:t xml:space="preserve"> et al. (2014) indicate that most mining companies are unwilling to direct their CSR initiatives to road construction, which is not only expensive but commonly viewed as fallen under the responsibility of the central government. They explained the ‘road problem’ because aggravated during the dry season when a lot of dust is created by moving cars, situation his increased the incidence of respirat</w:t>
      </w:r>
      <w:r w:rsidR="00AC5DD5" w:rsidRPr="00190A66">
        <w:rPr>
          <w:rFonts w:ascii="Times New Roman" w:hAnsi="Times New Roman" w:cs="Times New Roman"/>
          <w:iCs/>
          <w:sz w:val="24"/>
          <w:szCs w:val="24"/>
        </w:rPr>
        <w:t xml:space="preserve">ory diseases in the community. </w:t>
      </w:r>
    </w:p>
    <w:p w:rsidR="00177E1E" w:rsidRPr="00190A66" w:rsidRDefault="00177E1E" w:rsidP="00190A66">
      <w:pPr>
        <w:spacing w:after="0" w:line="480" w:lineRule="auto"/>
        <w:jc w:val="both"/>
        <w:rPr>
          <w:rFonts w:ascii="Times New Roman" w:hAnsi="Times New Roman" w:cs="Times New Roman"/>
          <w:iCs/>
          <w:sz w:val="24"/>
          <w:szCs w:val="24"/>
        </w:rPr>
      </w:pPr>
    </w:p>
    <w:p w:rsidR="00A558D4" w:rsidRPr="00190A66" w:rsidRDefault="00565B50" w:rsidP="00190A66">
      <w:pPr>
        <w:pStyle w:val="Heading2"/>
        <w:spacing w:before="0" w:line="480" w:lineRule="auto"/>
        <w:rPr>
          <w:rFonts w:cs="Times New Roman"/>
          <w:szCs w:val="24"/>
        </w:rPr>
      </w:pPr>
      <w:bookmarkStart w:id="54" w:name="_Toc19358162"/>
      <w:bookmarkStart w:id="55" w:name="_Toc22548898"/>
      <w:r w:rsidRPr="00190A66">
        <w:rPr>
          <w:rFonts w:cs="Times New Roman"/>
          <w:szCs w:val="24"/>
        </w:rPr>
        <w:t>2.8</w:t>
      </w:r>
      <w:r w:rsidR="00A558D4" w:rsidRPr="00190A66">
        <w:rPr>
          <w:rFonts w:cs="Times New Roman"/>
          <w:szCs w:val="24"/>
        </w:rPr>
        <w:t xml:space="preserve"> Challenges Affecting Effective CSR by Mining Companies</w:t>
      </w:r>
      <w:bookmarkEnd w:id="54"/>
      <w:bookmarkEnd w:id="55"/>
    </w:p>
    <w:p w:rsidR="00A558D4" w:rsidRPr="00190A66" w:rsidRDefault="00A558D4" w:rsidP="00190A66">
      <w:pPr>
        <w:spacing w:after="0" w:line="480" w:lineRule="auto"/>
        <w:jc w:val="both"/>
        <w:rPr>
          <w:rFonts w:ascii="Times New Roman" w:hAnsi="Times New Roman" w:cs="Times New Roman"/>
          <w:iCs/>
          <w:sz w:val="24"/>
          <w:szCs w:val="24"/>
        </w:rPr>
      </w:pPr>
      <w:proofErr w:type="spellStart"/>
      <w:r w:rsidRPr="00190A66">
        <w:rPr>
          <w:rFonts w:ascii="Times New Roman" w:hAnsi="Times New Roman" w:cs="Times New Roman"/>
          <w:iCs/>
          <w:sz w:val="24"/>
          <w:szCs w:val="24"/>
        </w:rPr>
        <w:t>Twerefuo</w:t>
      </w:r>
      <w:proofErr w:type="spellEnd"/>
      <w:r w:rsidRPr="00190A66">
        <w:rPr>
          <w:rFonts w:ascii="Times New Roman" w:hAnsi="Times New Roman" w:cs="Times New Roman"/>
          <w:iCs/>
          <w:sz w:val="24"/>
          <w:szCs w:val="24"/>
        </w:rPr>
        <w:t xml:space="preserve"> (2014) is of the view that CSR initiatives are often beset with a number of challenges, though these vary from one context to the other. In the case of mining companies in developing countries, </w:t>
      </w:r>
      <w:proofErr w:type="spellStart"/>
      <w:r w:rsidRPr="00190A66">
        <w:rPr>
          <w:rFonts w:ascii="Times New Roman" w:hAnsi="Times New Roman" w:cs="Times New Roman"/>
          <w:iCs/>
          <w:sz w:val="24"/>
          <w:szCs w:val="24"/>
        </w:rPr>
        <w:t>Indemudia</w:t>
      </w:r>
      <w:proofErr w:type="spellEnd"/>
      <w:r w:rsidRPr="00190A66">
        <w:rPr>
          <w:rFonts w:ascii="Times New Roman" w:hAnsi="Times New Roman" w:cs="Times New Roman"/>
          <w:iCs/>
          <w:sz w:val="24"/>
          <w:szCs w:val="24"/>
        </w:rPr>
        <w:t xml:space="preserve"> (2008) indicates that CSR </w:t>
      </w:r>
      <w:proofErr w:type="spellStart"/>
      <w:r w:rsidRPr="00190A66">
        <w:rPr>
          <w:rFonts w:ascii="Times New Roman" w:hAnsi="Times New Roman" w:cs="Times New Roman"/>
          <w:iCs/>
          <w:sz w:val="24"/>
          <w:szCs w:val="24"/>
        </w:rPr>
        <w:t>programmes</w:t>
      </w:r>
      <w:proofErr w:type="spellEnd"/>
      <w:r w:rsidRPr="00190A66">
        <w:rPr>
          <w:rFonts w:ascii="Times New Roman" w:hAnsi="Times New Roman" w:cs="Times New Roman"/>
          <w:iCs/>
          <w:sz w:val="24"/>
          <w:szCs w:val="24"/>
        </w:rPr>
        <w:t xml:space="preserve"> have not been a success in many local communities due to a number of challenges. Brown indicates that one biggest challenge facing CSR efforts of mining companies in most developing countries has to do with funding. Brown argues that there is often inadequate funding for addressing various social, economic and environmental needs of local communities are most of the time neglected or underdeveloped by their central governments. </w:t>
      </w:r>
      <w:proofErr w:type="spellStart"/>
      <w:r w:rsidRPr="00190A66">
        <w:rPr>
          <w:rFonts w:ascii="Times New Roman" w:hAnsi="Times New Roman" w:cs="Times New Roman"/>
          <w:iCs/>
          <w:sz w:val="24"/>
          <w:szCs w:val="24"/>
        </w:rPr>
        <w:t>Indemudia</w:t>
      </w:r>
      <w:proofErr w:type="spellEnd"/>
      <w:r w:rsidRPr="00190A66">
        <w:rPr>
          <w:rFonts w:ascii="Times New Roman" w:hAnsi="Times New Roman" w:cs="Times New Roman"/>
          <w:iCs/>
          <w:sz w:val="24"/>
          <w:szCs w:val="24"/>
        </w:rPr>
        <w:t xml:space="preserve"> (2008) point out that most foundations established by mining companies in local communities in Ghana soon collapses due to lack of sustainable sources of income, particularly when the mine closes. </w:t>
      </w:r>
    </w:p>
    <w:p w:rsidR="00AC5DD5" w:rsidRPr="00190A66" w:rsidRDefault="00AC5DD5" w:rsidP="00190A66">
      <w:pPr>
        <w:spacing w:after="0" w:line="480" w:lineRule="auto"/>
        <w:jc w:val="both"/>
        <w:rPr>
          <w:rFonts w:ascii="Times New Roman" w:hAnsi="Times New Roman" w:cs="Times New Roman"/>
          <w:iCs/>
          <w:sz w:val="24"/>
          <w:szCs w:val="24"/>
        </w:rPr>
      </w:pPr>
    </w:p>
    <w:p w:rsidR="00A558D4" w:rsidRPr="00190A66" w:rsidRDefault="00A558D4"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lastRenderedPageBreak/>
        <w:t xml:space="preserve">Besides, mining companies have the challenge of divergent views of local communities to deal with when implementing CSR. In a study by </w:t>
      </w:r>
      <w:proofErr w:type="spellStart"/>
      <w:r w:rsidRPr="00190A66">
        <w:rPr>
          <w:rFonts w:ascii="Times New Roman" w:hAnsi="Times New Roman" w:cs="Times New Roman"/>
          <w:iCs/>
          <w:sz w:val="24"/>
          <w:szCs w:val="24"/>
        </w:rPr>
        <w:t>Mienza</w:t>
      </w:r>
      <w:proofErr w:type="spellEnd"/>
      <w:r w:rsidRPr="00190A66">
        <w:rPr>
          <w:rFonts w:ascii="Times New Roman" w:hAnsi="Times New Roman" w:cs="Times New Roman"/>
          <w:iCs/>
          <w:sz w:val="24"/>
          <w:szCs w:val="24"/>
        </w:rPr>
        <w:t xml:space="preserve"> (2014), it was revealed that while the foundation established by a mining firm had planned to embark of granting educational scholarships to students the community, the traditional chiefs wanted a community </w:t>
      </w:r>
      <w:proofErr w:type="spellStart"/>
      <w:r w:rsidRPr="00190A66">
        <w:rPr>
          <w:rFonts w:ascii="Times New Roman" w:hAnsi="Times New Roman" w:cs="Times New Roman"/>
          <w:iCs/>
          <w:sz w:val="24"/>
          <w:szCs w:val="24"/>
        </w:rPr>
        <w:t>centre</w:t>
      </w:r>
      <w:proofErr w:type="spellEnd"/>
      <w:r w:rsidRPr="00190A66">
        <w:rPr>
          <w:rFonts w:ascii="Times New Roman" w:hAnsi="Times New Roman" w:cs="Times New Roman"/>
          <w:iCs/>
          <w:sz w:val="24"/>
          <w:szCs w:val="24"/>
        </w:rPr>
        <w:t xml:space="preserve"> to be constructed so that they would serve as contractors in projects, which in the short term, would earn them some money. The chiefs, according </w:t>
      </w:r>
      <w:proofErr w:type="spellStart"/>
      <w:r w:rsidRPr="00190A66">
        <w:rPr>
          <w:rFonts w:ascii="Times New Roman" w:hAnsi="Times New Roman" w:cs="Times New Roman"/>
          <w:iCs/>
          <w:sz w:val="24"/>
          <w:szCs w:val="24"/>
        </w:rPr>
        <w:t>Mienza</w:t>
      </w:r>
      <w:proofErr w:type="spellEnd"/>
      <w:r w:rsidRPr="00190A66">
        <w:rPr>
          <w:rFonts w:ascii="Times New Roman" w:hAnsi="Times New Roman" w:cs="Times New Roman"/>
          <w:iCs/>
          <w:sz w:val="24"/>
          <w:szCs w:val="24"/>
        </w:rPr>
        <w:t>, indicated that there was no need for the educational scholarship since they were not going to benefit from that in their lifetime.</w:t>
      </w:r>
    </w:p>
    <w:p w:rsidR="00AC5DD5" w:rsidRPr="00190A66" w:rsidRDefault="00AC5DD5" w:rsidP="00190A66">
      <w:pPr>
        <w:pStyle w:val="NoSpacing"/>
      </w:pPr>
    </w:p>
    <w:p w:rsidR="00A558D4" w:rsidRPr="00190A66" w:rsidRDefault="00A558D4"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 xml:space="preserve">One type of stakeholders identified by Mitchell et al. (1997) </w:t>
      </w:r>
      <w:proofErr w:type="gramStart"/>
      <w:r w:rsidRPr="00190A66">
        <w:rPr>
          <w:rFonts w:ascii="Times New Roman" w:hAnsi="Times New Roman" w:cs="Times New Roman"/>
          <w:iCs/>
          <w:sz w:val="24"/>
          <w:szCs w:val="24"/>
        </w:rPr>
        <w:t>are</w:t>
      </w:r>
      <w:proofErr w:type="gramEnd"/>
      <w:r w:rsidRPr="00190A66">
        <w:rPr>
          <w:rFonts w:ascii="Times New Roman" w:hAnsi="Times New Roman" w:cs="Times New Roman"/>
          <w:iCs/>
          <w:sz w:val="24"/>
          <w:szCs w:val="24"/>
        </w:rPr>
        <w:t xml:space="preserve"> demanding stakeholders. Such </w:t>
      </w:r>
      <w:r w:rsidR="00190A66" w:rsidRPr="00190A66">
        <w:rPr>
          <w:rFonts w:ascii="Times New Roman" w:hAnsi="Times New Roman" w:cs="Times New Roman"/>
          <w:iCs/>
          <w:sz w:val="24"/>
          <w:szCs w:val="24"/>
        </w:rPr>
        <w:t>stakeholders become</w:t>
      </w:r>
      <w:r w:rsidRPr="00190A66">
        <w:rPr>
          <w:rFonts w:ascii="Times New Roman" w:hAnsi="Times New Roman" w:cs="Times New Roman"/>
          <w:iCs/>
          <w:sz w:val="24"/>
          <w:szCs w:val="24"/>
        </w:rPr>
        <w:t xml:space="preserve"> reliant on the mining firm by constantly making demands on the mining company. Such demanding stakeholder communities put undue pressure on mining companies to meet their community needs. With limited funds, a company may be perceived in the negative light if it fails to meet increasing demands from local communities.</w:t>
      </w:r>
    </w:p>
    <w:p w:rsidR="00AC5DD5" w:rsidRPr="00190A66" w:rsidRDefault="00AC5DD5"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t>Frynas</w:t>
      </w:r>
      <w:proofErr w:type="spellEnd"/>
      <w:r w:rsidRPr="00190A66">
        <w:rPr>
          <w:rFonts w:ascii="Times New Roman" w:hAnsi="Times New Roman" w:cs="Times New Roman"/>
          <w:sz w:val="24"/>
          <w:szCs w:val="24"/>
        </w:rPr>
        <w:t xml:space="preserve"> (2005) indicates that mining companies also face the challenge of ‘dependency mentality’. </w:t>
      </w:r>
      <w:proofErr w:type="spellStart"/>
      <w:r w:rsidRPr="00190A66">
        <w:rPr>
          <w:rFonts w:ascii="Times New Roman" w:hAnsi="Times New Roman" w:cs="Times New Roman"/>
          <w:sz w:val="24"/>
          <w:szCs w:val="24"/>
        </w:rPr>
        <w:t>Frynas</w:t>
      </w:r>
      <w:proofErr w:type="spellEnd"/>
      <w:r w:rsidRPr="00190A66">
        <w:rPr>
          <w:rFonts w:ascii="Times New Roman" w:hAnsi="Times New Roman" w:cs="Times New Roman"/>
          <w:sz w:val="24"/>
          <w:szCs w:val="24"/>
        </w:rPr>
        <w:t xml:space="preserve"> explains that communities look to a mining firm to provide them with resources as reparation for environmental, economic and social damage. This results in the attitude on the part of the local community that as the company initially provided the project or resource they are ultimately responsible should anything goes wrong. In other words, communities have a perception that they are not ‘owners’ the community project. </w:t>
      </w:r>
    </w:p>
    <w:p w:rsidR="00A558D4" w:rsidRPr="00190A66" w:rsidRDefault="00A558D4"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Jerkins and </w:t>
      </w:r>
      <w:proofErr w:type="spellStart"/>
      <w:r w:rsidRPr="00190A66">
        <w:rPr>
          <w:rFonts w:ascii="Times New Roman" w:hAnsi="Times New Roman" w:cs="Times New Roman"/>
          <w:sz w:val="24"/>
          <w:szCs w:val="24"/>
        </w:rPr>
        <w:t>Obara</w:t>
      </w:r>
      <w:proofErr w:type="spellEnd"/>
      <w:r w:rsidRPr="00190A66">
        <w:rPr>
          <w:rFonts w:ascii="Times New Roman" w:hAnsi="Times New Roman" w:cs="Times New Roman"/>
          <w:sz w:val="24"/>
          <w:szCs w:val="24"/>
        </w:rPr>
        <w:t xml:space="preserve"> (2004) indicate that often communities lack the requisite skills to maintain a project especially when local resources were not </w:t>
      </w:r>
      <w:proofErr w:type="spellStart"/>
      <w:r w:rsidRPr="00190A66">
        <w:rPr>
          <w:rFonts w:ascii="Times New Roman" w:hAnsi="Times New Roman" w:cs="Times New Roman"/>
          <w:sz w:val="24"/>
          <w:szCs w:val="24"/>
        </w:rPr>
        <w:t>utilised</w:t>
      </w:r>
      <w:proofErr w:type="spellEnd"/>
      <w:r w:rsidRPr="00190A66">
        <w:rPr>
          <w:rFonts w:ascii="Times New Roman" w:hAnsi="Times New Roman" w:cs="Times New Roman"/>
          <w:sz w:val="24"/>
          <w:szCs w:val="24"/>
        </w:rPr>
        <w:t xml:space="preserve"> in its implementation. CSR initiatives which are introduced in this manner are unable to remain functional and </w:t>
      </w:r>
      <w:r w:rsidRPr="00190A66">
        <w:rPr>
          <w:rFonts w:ascii="Times New Roman" w:hAnsi="Times New Roman" w:cs="Times New Roman"/>
          <w:sz w:val="24"/>
          <w:szCs w:val="24"/>
        </w:rPr>
        <w:lastRenderedPageBreak/>
        <w:t xml:space="preserve">beneficial to the community without the continued support of outsiders. Jerkins and </w:t>
      </w:r>
      <w:proofErr w:type="spellStart"/>
      <w:r w:rsidRPr="00190A66">
        <w:rPr>
          <w:rFonts w:ascii="Times New Roman" w:hAnsi="Times New Roman" w:cs="Times New Roman"/>
          <w:sz w:val="24"/>
          <w:szCs w:val="24"/>
        </w:rPr>
        <w:t>Obara</w:t>
      </w:r>
      <w:proofErr w:type="spellEnd"/>
      <w:r w:rsidRPr="00190A66">
        <w:rPr>
          <w:rFonts w:ascii="Times New Roman" w:hAnsi="Times New Roman" w:cs="Times New Roman"/>
          <w:sz w:val="24"/>
          <w:szCs w:val="24"/>
        </w:rPr>
        <w:t xml:space="preserve"> suggest that a number of mining firms fail to build local social capital and are therefore unlikely to contribute to the sustainable development of communities with their CSR projects. Jerkins and </w:t>
      </w:r>
      <w:proofErr w:type="spellStart"/>
      <w:r w:rsidRPr="00190A66">
        <w:rPr>
          <w:rFonts w:ascii="Times New Roman" w:hAnsi="Times New Roman" w:cs="Times New Roman"/>
          <w:sz w:val="24"/>
          <w:szCs w:val="24"/>
        </w:rPr>
        <w:t>Obara</w:t>
      </w:r>
      <w:proofErr w:type="spellEnd"/>
      <w:r w:rsidRPr="00190A66">
        <w:rPr>
          <w:rFonts w:ascii="Times New Roman" w:hAnsi="Times New Roman" w:cs="Times New Roman"/>
          <w:sz w:val="24"/>
          <w:szCs w:val="24"/>
        </w:rPr>
        <w:t xml:space="preserve"> report that it is </w:t>
      </w:r>
      <w:proofErr w:type="gramStart"/>
      <w:r w:rsidRPr="00190A66">
        <w:rPr>
          <w:rFonts w:ascii="Times New Roman" w:hAnsi="Times New Roman" w:cs="Times New Roman"/>
          <w:sz w:val="24"/>
          <w:szCs w:val="24"/>
        </w:rPr>
        <w:t>unfortunate,</w:t>
      </w:r>
      <w:proofErr w:type="gramEnd"/>
      <w:r w:rsidRPr="00190A66">
        <w:rPr>
          <w:rFonts w:ascii="Times New Roman" w:hAnsi="Times New Roman" w:cs="Times New Roman"/>
          <w:sz w:val="24"/>
          <w:szCs w:val="24"/>
        </w:rPr>
        <w:t xml:space="preserve"> many community involvement initiatives introduced by mining companies go by this ‘paternalistic’ approach.</w:t>
      </w:r>
    </w:p>
    <w:p w:rsidR="00A558D4" w:rsidRPr="00190A66" w:rsidRDefault="00A558D4" w:rsidP="00190A66">
      <w:pPr>
        <w:pStyle w:val="NoSpacing"/>
      </w:pPr>
    </w:p>
    <w:p w:rsidR="00AC5DD5" w:rsidRPr="00190A66"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t>Obara</w:t>
      </w:r>
      <w:proofErr w:type="spellEnd"/>
      <w:r w:rsidRPr="00190A66">
        <w:rPr>
          <w:rFonts w:ascii="Times New Roman" w:hAnsi="Times New Roman" w:cs="Times New Roman"/>
          <w:sz w:val="24"/>
          <w:szCs w:val="24"/>
        </w:rPr>
        <w:t xml:space="preserve"> and Jerkins (2004) also point out that existence of poor community-company relationship due to unresolved grievances could also present a challenge for a mining company to discharge its corporate responsibility with the support of the local community. The authors explain that where there is widespread belief on the part of the community that a mining company has failed to address certain genuine concerns they have, it becomes virtually impossible for a mining firm to secure the cooperation of the majority of the community towards effective implementation of CSR projects. Mining companies need to be transparent, sensitive, open and candid in their engagement with stakeholder communities in other to be able to maintain peaceful and mutual relationship with their stakeholder communities to avoid unnecessary confrontation which not only negatively affect their operations but the community development through col</w:t>
      </w:r>
      <w:r w:rsidR="00AC5DD5" w:rsidRPr="00190A66">
        <w:rPr>
          <w:rFonts w:ascii="Times New Roman" w:hAnsi="Times New Roman" w:cs="Times New Roman"/>
          <w:sz w:val="24"/>
          <w:szCs w:val="24"/>
        </w:rPr>
        <w:t>laborate implementation of CSR.</w:t>
      </w:r>
    </w:p>
    <w:p w:rsidR="00AC5DD5" w:rsidRPr="00190A66" w:rsidRDefault="00AC5DD5" w:rsidP="00190A66">
      <w:pPr>
        <w:pStyle w:val="NoSpacing"/>
      </w:pPr>
    </w:p>
    <w:p w:rsidR="00A558D4" w:rsidRPr="00190A66" w:rsidRDefault="00A558D4"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iCs/>
          <w:sz w:val="24"/>
          <w:szCs w:val="24"/>
        </w:rPr>
        <w:t>Tsuma</w:t>
      </w:r>
      <w:proofErr w:type="spellEnd"/>
      <w:r w:rsidRPr="00190A66">
        <w:rPr>
          <w:rFonts w:ascii="Times New Roman" w:hAnsi="Times New Roman" w:cs="Times New Roman"/>
          <w:iCs/>
          <w:sz w:val="24"/>
          <w:szCs w:val="24"/>
        </w:rPr>
        <w:t xml:space="preserve"> (2012) argues that in the developed world, there are clearly defined corporate responsibility frameworks for companies to adhere to. This according to the author enables companies to plan effectively for which CSR </w:t>
      </w:r>
      <w:proofErr w:type="spellStart"/>
      <w:r w:rsidRPr="00190A66">
        <w:rPr>
          <w:rFonts w:ascii="Times New Roman" w:hAnsi="Times New Roman" w:cs="Times New Roman"/>
          <w:iCs/>
          <w:sz w:val="24"/>
          <w:szCs w:val="24"/>
        </w:rPr>
        <w:t>programme</w:t>
      </w:r>
      <w:proofErr w:type="spellEnd"/>
      <w:r w:rsidRPr="00190A66">
        <w:rPr>
          <w:rFonts w:ascii="Times New Roman" w:hAnsi="Times New Roman" w:cs="Times New Roman"/>
          <w:iCs/>
          <w:sz w:val="24"/>
          <w:szCs w:val="24"/>
        </w:rPr>
        <w:t xml:space="preserve"> they are to implement. In view of this, mining companies are also burdened with any form of community problem that needs funding, regardless of whether it is within it ambit or has financial muscle to undertake such a project. Mining, Minerals and Sustainable Development (2002) argues that no one company can singularly address all the developmental needs of local communities, which </w:t>
      </w:r>
      <w:r w:rsidRPr="00190A66">
        <w:rPr>
          <w:rFonts w:ascii="Times New Roman" w:hAnsi="Times New Roman" w:cs="Times New Roman"/>
          <w:iCs/>
          <w:sz w:val="24"/>
          <w:szCs w:val="24"/>
        </w:rPr>
        <w:lastRenderedPageBreak/>
        <w:t xml:space="preserve">are often remote and underdeveloped. Mining, Minerals and Sustainable Development (2002) points out that </w:t>
      </w:r>
      <w:r w:rsidRPr="00190A66">
        <w:rPr>
          <w:rFonts w:ascii="Times New Roman" w:hAnsi="Times New Roman" w:cs="Times New Roman"/>
          <w:sz w:val="24"/>
          <w:szCs w:val="24"/>
        </w:rPr>
        <w:t xml:space="preserve">a lack of government presence, political instability, poor regulations, and low levels of monitoring have often put the burden of responsibility on mining corporations to ensure that good relations with communities are established and preserved for any effective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local communities.</w:t>
      </w:r>
    </w:p>
    <w:p w:rsidR="00177E1E" w:rsidRPr="00190A66" w:rsidRDefault="00177E1E" w:rsidP="00190A66">
      <w:pPr>
        <w:spacing w:after="0" w:line="480" w:lineRule="auto"/>
        <w:jc w:val="both"/>
        <w:rPr>
          <w:rFonts w:ascii="Times New Roman" w:hAnsi="Times New Roman" w:cs="Times New Roman"/>
          <w:sz w:val="24"/>
          <w:szCs w:val="24"/>
        </w:rPr>
      </w:pPr>
    </w:p>
    <w:p w:rsidR="00A558D4" w:rsidRPr="00190A66" w:rsidRDefault="00565B50" w:rsidP="00190A66">
      <w:pPr>
        <w:pStyle w:val="Heading2"/>
        <w:spacing w:before="0" w:line="480" w:lineRule="auto"/>
        <w:rPr>
          <w:rFonts w:cs="Times New Roman"/>
          <w:szCs w:val="24"/>
        </w:rPr>
      </w:pPr>
      <w:bookmarkStart w:id="56" w:name="_Toc19358163"/>
      <w:bookmarkStart w:id="57" w:name="_Toc22548899"/>
      <w:r w:rsidRPr="00190A66">
        <w:rPr>
          <w:rFonts w:cs="Times New Roman"/>
          <w:szCs w:val="24"/>
        </w:rPr>
        <w:t>2.9</w:t>
      </w:r>
      <w:r w:rsidR="00A558D4" w:rsidRPr="00190A66">
        <w:rPr>
          <w:rFonts w:cs="Times New Roman"/>
          <w:szCs w:val="24"/>
        </w:rPr>
        <w:t xml:space="preserve"> CSR Reports of </w:t>
      </w:r>
      <w:proofErr w:type="spellStart"/>
      <w:r w:rsidR="00A558D4" w:rsidRPr="00190A66">
        <w:rPr>
          <w:rFonts w:cs="Times New Roman"/>
          <w:szCs w:val="24"/>
        </w:rPr>
        <w:t>Asanko</w:t>
      </w:r>
      <w:proofErr w:type="spellEnd"/>
      <w:r w:rsidR="00A558D4" w:rsidRPr="00190A66">
        <w:rPr>
          <w:rFonts w:cs="Times New Roman"/>
          <w:szCs w:val="24"/>
        </w:rPr>
        <w:t xml:space="preserve"> Gold Ghana Limited</w:t>
      </w:r>
      <w:bookmarkEnd w:id="56"/>
      <w:bookmarkEnd w:id="57"/>
    </w:p>
    <w:p w:rsidR="00A558D4" w:rsidRPr="00190A66" w:rsidRDefault="00A558D4" w:rsidP="00190A66">
      <w:pPr>
        <w:spacing w:after="0" w:line="480" w:lineRule="auto"/>
        <w:jc w:val="both"/>
        <w:rPr>
          <w:rFonts w:ascii="Times New Roman" w:hAnsi="Times New Roman" w:cs="Times New Roman"/>
          <w:iCs/>
          <w:sz w:val="24"/>
          <w:szCs w:val="24"/>
        </w:rPr>
      </w:pPr>
      <w:proofErr w:type="spellStart"/>
      <w:r w:rsidRPr="00190A66">
        <w:rPr>
          <w:rFonts w:ascii="Times New Roman" w:hAnsi="Times New Roman" w:cs="Times New Roman"/>
          <w:iCs/>
          <w:sz w:val="24"/>
          <w:szCs w:val="24"/>
        </w:rPr>
        <w:t>Asanko</w:t>
      </w:r>
      <w:proofErr w:type="spellEnd"/>
      <w:r w:rsidRPr="00190A66">
        <w:rPr>
          <w:rFonts w:ascii="Times New Roman" w:hAnsi="Times New Roman" w:cs="Times New Roman"/>
          <w:iCs/>
          <w:sz w:val="24"/>
          <w:szCs w:val="24"/>
        </w:rPr>
        <w:t xml:space="preserve"> Gold Ghana Limited has published a number reports on its CSR to its various stakeholders such as local communities, employees, suppliers, regulatory bodies, investors and partners. Some of these reports are published on the company’s website: https://www.asanko.com.  However, with local communities as the main focus of this study in relation to the CSR </w:t>
      </w:r>
      <w:proofErr w:type="spellStart"/>
      <w:r w:rsidRPr="00190A66">
        <w:rPr>
          <w:rFonts w:ascii="Times New Roman" w:hAnsi="Times New Roman" w:cs="Times New Roman"/>
          <w:iCs/>
          <w:sz w:val="24"/>
          <w:szCs w:val="24"/>
        </w:rPr>
        <w:t>programmes</w:t>
      </w:r>
      <w:proofErr w:type="spellEnd"/>
      <w:r w:rsidRPr="00190A66">
        <w:rPr>
          <w:rFonts w:ascii="Times New Roman" w:hAnsi="Times New Roman" w:cs="Times New Roman"/>
          <w:iCs/>
          <w:sz w:val="24"/>
          <w:szCs w:val="24"/>
        </w:rPr>
        <w:t xml:space="preserve"> AGGL, the researcher </w:t>
      </w:r>
      <w:r w:rsidR="004F38FF" w:rsidRPr="00190A66">
        <w:rPr>
          <w:rFonts w:ascii="Times New Roman" w:hAnsi="Times New Roman" w:cs="Times New Roman"/>
          <w:iCs/>
          <w:sz w:val="24"/>
          <w:szCs w:val="24"/>
        </w:rPr>
        <w:t>presents</w:t>
      </w:r>
      <w:r w:rsidRPr="00190A66">
        <w:rPr>
          <w:rFonts w:ascii="Times New Roman" w:hAnsi="Times New Roman" w:cs="Times New Roman"/>
          <w:iCs/>
          <w:sz w:val="24"/>
          <w:szCs w:val="24"/>
        </w:rPr>
        <w:t xml:space="preserve"> those components of AGGL’s CSR projects and </w:t>
      </w:r>
      <w:proofErr w:type="spellStart"/>
      <w:r w:rsidRPr="00190A66">
        <w:rPr>
          <w:rFonts w:ascii="Times New Roman" w:hAnsi="Times New Roman" w:cs="Times New Roman"/>
          <w:iCs/>
          <w:sz w:val="24"/>
          <w:szCs w:val="24"/>
        </w:rPr>
        <w:t>programmes</w:t>
      </w:r>
      <w:proofErr w:type="spellEnd"/>
      <w:r w:rsidRPr="00190A66">
        <w:rPr>
          <w:rFonts w:ascii="Times New Roman" w:hAnsi="Times New Roman" w:cs="Times New Roman"/>
          <w:iCs/>
          <w:sz w:val="24"/>
          <w:szCs w:val="24"/>
        </w:rPr>
        <w:t xml:space="preserve"> which are aimed at developing the local communities and improving the quality of life in such area. </w:t>
      </w:r>
    </w:p>
    <w:p w:rsidR="00A558D4" w:rsidRPr="00190A66" w:rsidRDefault="00A558D4"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According to the CSR Report of AGGL in 2018, which is the latest of such reports, the CSR investments by the company were in the area of healthcare, education, agriculture, water, sanitation, cultural heritage and support for community-initiated infrastructural development. In that year, the AGGL spent 711,665.00 US dollars on various CSR projects it supported.</w:t>
      </w:r>
    </w:p>
    <w:p w:rsidR="00A558D4" w:rsidRPr="00190A66" w:rsidRDefault="00A558D4"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AGGL (2017) set the criteria to ensure that their CSR projects deliver long-lasting tangible benefits for the community and increase prosperity in their local communities. According to the company, all projects it embarks upon for the communities must meet at least one of the following criteria:</w:t>
      </w:r>
    </w:p>
    <w:p w:rsidR="00A558D4" w:rsidRPr="00190A66" w:rsidRDefault="00A558D4" w:rsidP="00190A66">
      <w:pPr>
        <w:pStyle w:val="ListParagraph"/>
        <w:numPr>
          <w:ilvl w:val="0"/>
          <w:numId w:val="12"/>
        </w:num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lastRenderedPageBreak/>
        <w:t xml:space="preserve">Projects must be designed in such a way that they maximize community participation </w:t>
      </w:r>
    </w:p>
    <w:p w:rsidR="00A558D4" w:rsidRPr="00190A66" w:rsidRDefault="00A558D4" w:rsidP="00190A66">
      <w:pPr>
        <w:pStyle w:val="ListParagraph"/>
        <w:numPr>
          <w:ilvl w:val="0"/>
          <w:numId w:val="12"/>
        </w:num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Projects must be aligned with the District Development Plans and not be duplicated</w:t>
      </w:r>
    </w:p>
    <w:p w:rsidR="00A558D4" w:rsidRPr="00190A66" w:rsidRDefault="00A558D4" w:rsidP="00190A66">
      <w:pPr>
        <w:pStyle w:val="ListParagraph"/>
        <w:numPr>
          <w:ilvl w:val="0"/>
          <w:numId w:val="12"/>
        </w:num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Initiatives must be owned by the community and sustainable after the life of the mine</w:t>
      </w:r>
    </w:p>
    <w:p w:rsidR="00A558D4" w:rsidRPr="00190A66" w:rsidRDefault="00A558D4" w:rsidP="00190A66">
      <w:pPr>
        <w:pStyle w:val="ListParagraph"/>
        <w:numPr>
          <w:ilvl w:val="0"/>
          <w:numId w:val="12"/>
        </w:num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Projects outcomes must make a material difference to members of the local communities</w:t>
      </w:r>
    </w:p>
    <w:p w:rsidR="00AC5DD5" w:rsidRPr="00190A66" w:rsidRDefault="00AC5DD5" w:rsidP="00190A66">
      <w:pPr>
        <w:pStyle w:val="NoSpacing"/>
      </w:pPr>
    </w:p>
    <w:p w:rsidR="00A558D4" w:rsidRPr="00190A66" w:rsidRDefault="00A558D4"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 xml:space="preserve">AGGL’s 2107 CSR report also present the framework that embodies the core aim of the CSR </w:t>
      </w:r>
      <w:proofErr w:type="spellStart"/>
      <w:r w:rsidRPr="00190A66">
        <w:rPr>
          <w:rFonts w:ascii="Times New Roman" w:hAnsi="Times New Roman" w:cs="Times New Roman"/>
          <w:iCs/>
          <w:sz w:val="24"/>
          <w:szCs w:val="24"/>
        </w:rPr>
        <w:t>programme</w:t>
      </w:r>
      <w:proofErr w:type="spellEnd"/>
      <w:r w:rsidRPr="00190A66">
        <w:rPr>
          <w:rFonts w:ascii="Times New Roman" w:hAnsi="Times New Roman" w:cs="Times New Roman"/>
          <w:iCs/>
          <w:sz w:val="24"/>
          <w:szCs w:val="24"/>
        </w:rPr>
        <w:t xml:space="preserve"> of AGGL, which according to the company, seeks to create positive, self-sustaining legacies in the local communities, beyond the life of the mine, and which empowers current and future generations.  Known as the </w:t>
      </w:r>
      <w:proofErr w:type="spellStart"/>
      <w:r w:rsidRPr="00190A66">
        <w:rPr>
          <w:rFonts w:ascii="Times New Roman" w:hAnsi="Times New Roman" w:cs="Times New Roman"/>
          <w:iCs/>
          <w:sz w:val="24"/>
          <w:szCs w:val="24"/>
        </w:rPr>
        <w:t>Asanko</w:t>
      </w:r>
      <w:proofErr w:type="spellEnd"/>
      <w:r w:rsidRPr="00190A66">
        <w:rPr>
          <w:rFonts w:ascii="Times New Roman" w:hAnsi="Times New Roman" w:cs="Times New Roman"/>
          <w:iCs/>
          <w:sz w:val="24"/>
          <w:szCs w:val="24"/>
        </w:rPr>
        <w:t xml:space="preserve"> Opportunity Cycle, this framework has five goals and their respective </w:t>
      </w:r>
      <w:proofErr w:type="spellStart"/>
      <w:r w:rsidRPr="00190A66">
        <w:rPr>
          <w:rFonts w:ascii="Times New Roman" w:hAnsi="Times New Roman" w:cs="Times New Roman"/>
          <w:iCs/>
          <w:sz w:val="24"/>
          <w:szCs w:val="24"/>
        </w:rPr>
        <w:t>programmes</w:t>
      </w:r>
      <w:proofErr w:type="spellEnd"/>
      <w:r w:rsidRPr="00190A66">
        <w:rPr>
          <w:rFonts w:ascii="Times New Roman" w:hAnsi="Times New Roman" w:cs="Times New Roman"/>
          <w:iCs/>
          <w:sz w:val="24"/>
          <w:szCs w:val="24"/>
        </w:rPr>
        <w:t xml:space="preserve"> towards attaining them:</w:t>
      </w:r>
    </w:p>
    <w:p w:rsidR="00A558D4" w:rsidRPr="00190A66" w:rsidRDefault="00A558D4" w:rsidP="00190A66">
      <w:pPr>
        <w:pStyle w:val="ListParagraph"/>
        <w:numPr>
          <w:ilvl w:val="0"/>
          <w:numId w:val="13"/>
        </w:num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Access to Education – through Reading Ghana Programme</w:t>
      </w:r>
    </w:p>
    <w:p w:rsidR="00A558D4" w:rsidRPr="00190A66" w:rsidRDefault="00A558D4" w:rsidP="00190A66">
      <w:pPr>
        <w:pStyle w:val="ListParagraph"/>
        <w:numPr>
          <w:ilvl w:val="0"/>
          <w:numId w:val="13"/>
        </w:num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Improving Living Standards- through health facilities support programme</w:t>
      </w:r>
    </w:p>
    <w:p w:rsidR="00A558D4" w:rsidRPr="00190A66" w:rsidRDefault="00A558D4" w:rsidP="00190A66">
      <w:pPr>
        <w:pStyle w:val="ListParagraph"/>
        <w:numPr>
          <w:ilvl w:val="0"/>
          <w:numId w:val="13"/>
        </w:num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Vocational Training-through skill development centres</w:t>
      </w:r>
    </w:p>
    <w:p w:rsidR="00A558D4" w:rsidRPr="00190A66" w:rsidRDefault="00A558D4" w:rsidP="00190A66">
      <w:pPr>
        <w:pStyle w:val="ListParagraph"/>
        <w:numPr>
          <w:ilvl w:val="0"/>
          <w:numId w:val="13"/>
        </w:num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Growing businesses- through procurement of local goods and services and</w:t>
      </w:r>
    </w:p>
    <w:p w:rsidR="00A558D4" w:rsidRPr="00190A66" w:rsidRDefault="00A558D4" w:rsidP="00190A66">
      <w:pPr>
        <w:pStyle w:val="ListParagraph"/>
        <w:numPr>
          <w:ilvl w:val="0"/>
          <w:numId w:val="13"/>
        </w:num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Access to Finance- through ‘</w:t>
      </w:r>
      <w:proofErr w:type="spellStart"/>
      <w:r w:rsidRPr="00190A66">
        <w:rPr>
          <w:rFonts w:ascii="Times New Roman" w:hAnsi="Times New Roman" w:cs="Times New Roman"/>
          <w:iCs/>
          <w:sz w:val="24"/>
          <w:szCs w:val="24"/>
        </w:rPr>
        <w:t>Obotan</w:t>
      </w:r>
      <w:proofErr w:type="spellEnd"/>
      <w:r w:rsidRPr="00190A66">
        <w:rPr>
          <w:rFonts w:ascii="Times New Roman" w:hAnsi="Times New Roman" w:cs="Times New Roman"/>
          <w:iCs/>
          <w:sz w:val="24"/>
          <w:szCs w:val="24"/>
        </w:rPr>
        <w:t>’ Cooperative Credit Union</w:t>
      </w:r>
    </w:p>
    <w:p w:rsidR="00A558D4" w:rsidRPr="00190A66" w:rsidRDefault="00A558D4"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 xml:space="preserve">In the area of engaging the community, the company held 225 meetings in 2017 and 240 meeting in 2018 with various community interest groups such consultative committees (ccc), traditional authorities, assembly and unit committee members, resettlement and negotiation </w:t>
      </w:r>
      <w:r w:rsidR="004F38FF" w:rsidRPr="00190A66">
        <w:rPr>
          <w:rFonts w:ascii="Times New Roman" w:hAnsi="Times New Roman" w:cs="Times New Roman"/>
          <w:iCs/>
          <w:sz w:val="24"/>
          <w:szCs w:val="24"/>
        </w:rPr>
        <w:t>committee’s</w:t>
      </w:r>
      <w:r w:rsidRPr="00190A66">
        <w:rPr>
          <w:rFonts w:ascii="Times New Roman" w:hAnsi="Times New Roman" w:cs="Times New Roman"/>
          <w:iCs/>
          <w:sz w:val="24"/>
          <w:szCs w:val="24"/>
        </w:rPr>
        <w:t xml:space="preserve"> members, community development committees, entire communities, the district assemblies and religious leaders. According to AGGL, such meeting </w:t>
      </w:r>
      <w:r w:rsidR="008A7A9A" w:rsidRPr="00190A66">
        <w:rPr>
          <w:rFonts w:ascii="Times New Roman" w:hAnsi="Times New Roman" w:cs="Times New Roman"/>
          <w:iCs/>
          <w:sz w:val="24"/>
          <w:szCs w:val="24"/>
        </w:rPr>
        <w:t>was</w:t>
      </w:r>
      <w:r w:rsidRPr="00190A66">
        <w:rPr>
          <w:rFonts w:ascii="Times New Roman" w:hAnsi="Times New Roman" w:cs="Times New Roman"/>
          <w:iCs/>
          <w:sz w:val="24"/>
          <w:szCs w:val="24"/>
        </w:rPr>
        <w:t xml:space="preserve"> held to address several issues resulting from the operations of the company, and they mainly </w:t>
      </w:r>
      <w:proofErr w:type="spellStart"/>
      <w:r w:rsidRPr="00190A66">
        <w:rPr>
          <w:rFonts w:ascii="Times New Roman" w:hAnsi="Times New Roman" w:cs="Times New Roman"/>
          <w:iCs/>
          <w:sz w:val="24"/>
          <w:szCs w:val="24"/>
        </w:rPr>
        <w:t>centred</w:t>
      </w:r>
      <w:proofErr w:type="spellEnd"/>
      <w:r w:rsidRPr="00190A66">
        <w:rPr>
          <w:rFonts w:ascii="Times New Roman" w:hAnsi="Times New Roman" w:cs="Times New Roman"/>
          <w:iCs/>
          <w:sz w:val="24"/>
          <w:szCs w:val="24"/>
        </w:rPr>
        <w:t xml:space="preserve"> on community complaints and grievances about dust, noise and </w:t>
      </w:r>
      <w:r w:rsidRPr="00190A66">
        <w:rPr>
          <w:rFonts w:ascii="Times New Roman" w:hAnsi="Times New Roman" w:cs="Times New Roman"/>
          <w:iCs/>
          <w:sz w:val="24"/>
          <w:szCs w:val="24"/>
        </w:rPr>
        <w:lastRenderedPageBreak/>
        <w:t xml:space="preserve">blast impacts, waste water overflows, illegal mining, employment, and company staff </w:t>
      </w:r>
      <w:proofErr w:type="spellStart"/>
      <w:r w:rsidRPr="00190A66">
        <w:rPr>
          <w:rFonts w:ascii="Times New Roman" w:hAnsi="Times New Roman" w:cs="Times New Roman"/>
          <w:iCs/>
          <w:sz w:val="24"/>
          <w:szCs w:val="24"/>
        </w:rPr>
        <w:t>behaviour</w:t>
      </w:r>
      <w:proofErr w:type="spellEnd"/>
      <w:r w:rsidRPr="00190A66">
        <w:rPr>
          <w:rFonts w:ascii="Times New Roman" w:hAnsi="Times New Roman" w:cs="Times New Roman"/>
          <w:iCs/>
          <w:sz w:val="24"/>
          <w:szCs w:val="24"/>
        </w:rPr>
        <w:t>.</w:t>
      </w:r>
    </w:p>
    <w:p w:rsidR="00AC5DD5" w:rsidRPr="00190A66" w:rsidRDefault="00AC5DD5" w:rsidP="00190A66">
      <w:pPr>
        <w:pStyle w:val="NoSpacing"/>
      </w:pPr>
    </w:p>
    <w:p w:rsidR="00A558D4" w:rsidRPr="00190A66" w:rsidRDefault="00A558D4"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 xml:space="preserve">In terms of establishing a foundation to be mainly responsible for the purposes of overseeing the development of the communities under CSR, the launching of </w:t>
      </w:r>
      <w:proofErr w:type="spellStart"/>
      <w:r w:rsidRPr="00190A66">
        <w:rPr>
          <w:rFonts w:ascii="Times New Roman" w:hAnsi="Times New Roman" w:cs="Times New Roman"/>
          <w:iCs/>
          <w:sz w:val="24"/>
          <w:szCs w:val="24"/>
        </w:rPr>
        <w:t>Asanko</w:t>
      </w:r>
      <w:proofErr w:type="spellEnd"/>
      <w:r w:rsidRPr="00190A66">
        <w:rPr>
          <w:rFonts w:ascii="Times New Roman" w:hAnsi="Times New Roman" w:cs="Times New Roman"/>
          <w:iCs/>
          <w:sz w:val="24"/>
          <w:szCs w:val="24"/>
        </w:rPr>
        <w:t xml:space="preserve"> Development Foundation, scheduled for in 2018, was put on hold to be re-launched in 2019 to ensure that stakeholder communities’ feedback was fully aligned with the objectives of the Foundation.  AGGL further reported that about 1.2 million dollars had been accrued at the end of 2018 to fund the projects of the foundation yet to be established.</w:t>
      </w:r>
    </w:p>
    <w:p w:rsidR="00177E1E" w:rsidRPr="00190A66" w:rsidRDefault="00177E1E" w:rsidP="00190A66">
      <w:pPr>
        <w:spacing w:after="0" w:line="480" w:lineRule="auto"/>
        <w:jc w:val="both"/>
        <w:rPr>
          <w:rFonts w:ascii="Times New Roman" w:hAnsi="Times New Roman" w:cs="Times New Roman"/>
          <w:iCs/>
          <w:sz w:val="24"/>
          <w:szCs w:val="24"/>
        </w:rPr>
      </w:pPr>
    </w:p>
    <w:p w:rsidR="00A558D4" w:rsidRPr="00190A66" w:rsidRDefault="00565B50" w:rsidP="00190A66">
      <w:pPr>
        <w:pStyle w:val="Heading2"/>
        <w:spacing w:before="0" w:line="480" w:lineRule="auto"/>
        <w:rPr>
          <w:rFonts w:cs="Times New Roman"/>
          <w:szCs w:val="24"/>
        </w:rPr>
      </w:pPr>
      <w:bookmarkStart w:id="58" w:name="_Toc19358164"/>
      <w:bookmarkStart w:id="59" w:name="_Toc22548900"/>
      <w:r w:rsidRPr="00190A66">
        <w:rPr>
          <w:rFonts w:cs="Times New Roman"/>
          <w:szCs w:val="24"/>
        </w:rPr>
        <w:t>2.10</w:t>
      </w:r>
      <w:r w:rsidR="00A558D4" w:rsidRPr="00190A66">
        <w:rPr>
          <w:rFonts w:cs="Times New Roman"/>
          <w:szCs w:val="24"/>
        </w:rPr>
        <w:t xml:space="preserve"> Conclusion</w:t>
      </w:r>
      <w:bookmarkEnd w:id="58"/>
      <w:bookmarkEnd w:id="59"/>
    </w:p>
    <w:p w:rsidR="00A558D4" w:rsidRPr="00190A66" w:rsidRDefault="00A558D4"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 xml:space="preserve">From the literature review, it is revealed that while many authors and researchers concur that mining activities have a lot of implications for the natural environment and the socio-economic life of the people, the benefits of mining that could help drive some level of sustainable development of affected communities, are not readily assured. However, mining companies, after being granted legal license to operate are also required, among other things, to acquire social license to operate. The literature also </w:t>
      </w:r>
      <w:r w:rsidR="008A7A9A" w:rsidRPr="00190A66">
        <w:rPr>
          <w:rFonts w:ascii="Times New Roman" w:hAnsi="Times New Roman" w:cs="Times New Roman"/>
          <w:iCs/>
          <w:sz w:val="24"/>
          <w:szCs w:val="24"/>
        </w:rPr>
        <w:t>highlights</w:t>
      </w:r>
      <w:r w:rsidRPr="00190A66">
        <w:rPr>
          <w:rFonts w:ascii="Times New Roman" w:hAnsi="Times New Roman" w:cs="Times New Roman"/>
          <w:iCs/>
          <w:sz w:val="24"/>
          <w:szCs w:val="24"/>
        </w:rPr>
        <w:t xml:space="preserve"> the point that mining CSR emanates from the need to mitigate or support social, environmental, and natural capital development of their stakeholder communities. The theme that runs through the various works considered suggests that CSR </w:t>
      </w:r>
      <w:proofErr w:type="spellStart"/>
      <w:r w:rsidRPr="00190A66">
        <w:rPr>
          <w:rFonts w:ascii="Times New Roman" w:hAnsi="Times New Roman" w:cs="Times New Roman"/>
          <w:iCs/>
          <w:sz w:val="24"/>
          <w:szCs w:val="24"/>
        </w:rPr>
        <w:t>programmes</w:t>
      </w:r>
      <w:proofErr w:type="spellEnd"/>
      <w:r w:rsidRPr="00190A66">
        <w:rPr>
          <w:rFonts w:ascii="Times New Roman" w:hAnsi="Times New Roman" w:cs="Times New Roman"/>
          <w:iCs/>
          <w:sz w:val="24"/>
          <w:szCs w:val="24"/>
        </w:rPr>
        <w:t xml:space="preserve"> by mining firms should contribute to sustainable development of stakeholder communities by enhancing the all community capital: economic, social, and environmental capital. However, there is always a gap between stated intentions of mining companies to sustainable development of local </w:t>
      </w:r>
      <w:r w:rsidRPr="00190A66">
        <w:rPr>
          <w:rFonts w:ascii="Times New Roman" w:hAnsi="Times New Roman" w:cs="Times New Roman"/>
          <w:iCs/>
          <w:sz w:val="24"/>
          <w:szCs w:val="24"/>
        </w:rPr>
        <w:lastRenderedPageBreak/>
        <w:t>communities and actual development taking place in such communities due to a number challenges from various players in the mining sector.</w:t>
      </w:r>
    </w:p>
    <w:p w:rsidR="00565B50" w:rsidRPr="00190A66" w:rsidRDefault="00565B50" w:rsidP="00190A66">
      <w:pPr>
        <w:spacing w:after="0" w:line="480" w:lineRule="auto"/>
        <w:rPr>
          <w:rFonts w:ascii="Times New Roman" w:hAnsi="Times New Roman" w:cs="Times New Roman"/>
          <w:iCs/>
          <w:sz w:val="24"/>
          <w:szCs w:val="24"/>
        </w:rPr>
      </w:pPr>
    </w:p>
    <w:p w:rsidR="00565B50" w:rsidRPr="00190A66" w:rsidRDefault="00565B50" w:rsidP="00190A66">
      <w:pPr>
        <w:spacing w:after="0" w:line="480" w:lineRule="auto"/>
        <w:rPr>
          <w:rFonts w:ascii="Times New Roman" w:hAnsi="Times New Roman" w:cs="Times New Roman"/>
          <w:iCs/>
          <w:sz w:val="24"/>
          <w:szCs w:val="24"/>
        </w:rPr>
      </w:pPr>
    </w:p>
    <w:p w:rsidR="00190A66" w:rsidRDefault="00190A66">
      <w:pPr>
        <w:rPr>
          <w:rFonts w:ascii="Times New Roman" w:eastAsiaTheme="majorEastAsia" w:hAnsi="Times New Roman" w:cs="Times New Roman"/>
          <w:b/>
          <w:sz w:val="24"/>
          <w:szCs w:val="24"/>
        </w:rPr>
      </w:pPr>
      <w:bookmarkStart w:id="60" w:name="_Toc19358165"/>
      <w:bookmarkStart w:id="61" w:name="_Toc22548901"/>
      <w:r>
        <w:rPr>
          <w:rFonts w:cs="Times New Roman"/>
          <w:szCs w:val="24"/>
        </w:rPr>
        <w:br w:type="page"/>
      </w:r>
    </w:p>
    <w:p w:rsidR="001B241D" w:rsidRPr="00190A66" w:rsidRDefault="001B241D" w:rsidP="00190A66">
      <w:pPr>
        <w:pStyle w:val="Heading2"/>
        <w:spacing w:before="0" w:line="480" w:lineRule="auto"/>
        <w:jc w:val="center"/>
        <w:rPr>
          <w:rFonts w:cs="Times New Roman"/>
          <w:szCs w:val="24"/>
        </w:rPr>
      </w:pPr>
      <w:r w:rsidRPr="00190A66">
        <w:rPr>
          <w:rFonts w:cs="Times New Roman"/>
          <w:szCs w:val="24"/>
        </w:rPr>
        <w:lastRenderedPageBreak/>
        <w:t>CHAPTER THREE</w:t>
      </w:r>
      <w:bookmarkEnd w:id="60"/>
      <w:bookmarkEnd w:id="61"/>
    </w:p>
    <w:p w:rsidR="001B241D" w:rsidRPr="00190A66" w:rsidRDefault="001B241D" w:rsidP="00190A66">
      <w:pPr>
        <w:pStyle w:val="Heading2"/>
        <w:spacing w:before="0" w:line="480" w:lineRule="auto"/>
        <w:jc w:val="center"/>
        <w:rPr>
          <w:rFonts w:cs="Times New Roman"/>
          <w:szCs w:val="24"/>
        </w:rPr>
      </w:pPr>
      <w:bookmarkStart w:id="62" w:name="_Toc19358166"/>
      <w:bookmarkStart w:id="63" w:name="_Toc22548902"/>
      <w:r w:rsidRPr="00190A66">
        <w:rPr>
          <w:rFonts w:cs="Times New Roman"/>
          <w:szCs w:val="24"/>
        </w:rPr>
        <w:t>METHODOLOGY</w:t>
      </w:r>
      <w:bookmarkEnd w:id="62"/>
      <w:bookmarkEnd w:id="63"/>
    </w:p>
    <w:p w:rsidR="001B241D" w:rsidRPr="00190A66" w:rsidRDefault="001B241D" w:rsidP="00190A66">
      <w:pPr>
        <w:pStyle w:val="Heading2"/>
        <w:spacing w:before="0" w:line="480" w:lineRule="auto"/>
        <w:rPr>
          <w:rFonts w:cs="Times New Roman"/>
          <w:szCs w:val="24"/>
        </w:rPr>
      </w:pPr>
      <w:bookmarkStart w:id="64" w:name="_Toc19358167"/>
      <w:bookmarkStart w:id="65" w:name="_Toc22548903"/>
      <w:r w:rsidRPr="00190A66">
        <w:rPr>
          <w:rFonts w:cs="Times New Roman"/>
          <w:szCs w:val="24"/>
        </w:rPr>
        <w:t>3.1 Introduction</w:t>
      </w:r>
      <w:bookmarkEnd w:id="64"/>
      <w:bookmarkEnd w:id="65"/>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This chapter discusses the methodology and it considers research strategy, the research purpose, the population studied, the sampling techniques, and the procedure for determining the sample size. The instruments for data collection, the procedure for data collection, as well as the data analysis procedure and techniques are also described in the chapter. The study area and the mining company are also described in this chapter.</w:t>
      </w:r>
    </w:p>
    <w:p w:rsidR="00177E1E" w:rsidRPr="00190A66" w:rsidRDefault="00177E1E"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66" w:name="_Toc19358168"/>
      <w:bookmarkStart w:id="67" w:name="_Toc22548904"/>
      <w:r w:rsidRPr="00190A66">
        <w:rPr>
          <w:rFonts w:cs="Times New Roman"/>
          <w:szCs w:val="24"/>
        </w:rPr>
        <w:t>3.2 Research Design</w:t>
      </w:r>
      <w:bookmarkEnd w:id="66"/>
      <w:bookmarkEnd w:id="67"/>
    </w:p>
    <w:p w:rsidR="001B241D" w:rsidRPr="00190A66" w:rsidRDefault="001B241D" w:rsidP="00190A66">
      <w:pPr>
        <w:spacing w:after="0" w:line="480" w:lineRule="auto"/>
        <w:jc w:val="both"/>
        <w:rPr>
          <w:rFonts w:ascii="Times New Roman" w:eastAsia="Calibri" w:hAnsi="Times New Roman" w:cs="Times New Roman"/>
          <w:color w:val="000000" w:themeColor="text1"/>
          <w:sz w:val="24"/>
          <w:szCs w:val="24"/>
        </w:rPr>
      </w:pPr>
      <w:r w:rsidRPr="00190A66">
        <w:rPr>
          <w:rFonts w:ascii="Times New Roman" w:hAnsi="Times New Roman" w:cs="Times New Roman"/>
          <w:color w:val="231F20"/>
          <w:sz w:val="24"/>
          <w:szCs w:val="24"/>
        </w:rPr>
        <w:t xml:space="preserve">Singh (2006) explains that research design </w:t>
      </w:r>
      <w:r w:rsidRPr="00190A66">
        <w:rPr>
          <w:rFonts w:ascii="Times New Roman" w:eastAsia="Calibri" w:hAnsi="Times New Roman" w:cs="Times New Roman"/>
          <w:color w:val="000000" w:themeColor="text1"/>
          <w:sz w:val="24"/>
          <w:szCs w:val="24"/>
        </w:rPr>
        <w:t xml:space="preserve">is viewed as mapping strategy which is developed based on research objectives, hypothesis, and sampling technique, and is essentially, research method. Techniques and tools for data collection and analysis and how </w:t>
      </w:r>
      <w:r w:rsidR="003252E0" w:rsidRPr="00190A66">
        <w:rPr>
          <w:rFonts w:ascii="Times New Roman" w:eastAsia="Calibri" w:hAnsi="Times New Roman" w:cs="Times New Roman"/>
          <w:color w:val="000000" w:themeColor="text1"/>
          <w:sz w:val="24"/>
          <w:szCs w:val="24"/>
        </w:rPr>
        <w:t>the final</w:t>
      </w:r>
      <w:r w:rsidRPr="00190A66">
        <w:rPr>
          <w:rFonts w:ascii="Times New Roman" w:eastAsia="Calibri" w:hAnsi="Times New Roman" w:cs="Times New Roman"/>
          <w:color w:val="000000" w:themeColor="text1"/>
          <w:sz w:val="24"/>
          <w:szCs w:val="24"/>
        </w:rPr>
        <w:t xml:space="preserve"> report is presented also determine how a study is designed. In the view of Saunders et al. (2009) a research design is the general plan a researcher employs to enable him answer the research questions and achieve the objectives of the research. Singh (200) state that a research designs components may include the following:</w:t>
      </w:r>
    </w:p>
    <w:p w:rsidR="001B241D" w:rsidRPr="00190A66" w:rsidRDefault="001B241D" w:rsidP="00190A66">
      <w:pPr>
        <w:spacing w:after="0" w:line="480" w:lineRule="auto"/>
        <w:jc w:val="both"/>
        <w:rPr>
          <w:rFonts w:ascii="Times New Roman" w:hAnsi="Times New Roman" w:cs="Times New Roman"/>
          <w:color w:val="231F20"/>
          <w:sz w:val="24"/>
          <w:szCs w:val="24"/>
        </w:rPr>
      </w:pPr>
      <w:r w:rsidRPr="00190A66">
        <w:rPr>
          <w:rFonts w:ascii="Times New Roman" w:hAnsi="Times New Roman" w:cs="Times New Roman"/>
          <w:color w:val="231F20"/>
          <w:sz w:val="24"/>
          <w:szCs w:val="24"/>
        </w:rPr>
        <w:t>(</w:t>
      </w:r>
      <w:r w:rsidRPr="00190A66">
        <w:rPr>
          <w:rFonts w:ascii="Times New Roman" w:hAnsi="Times New Roman" w:cs="Times New Roman"/>
          <w:i/>
          <w:iCs/>
          <w:color w:val="231F20"/>
          <w:sz w:val="24"/>
          <w:szCs w:val="24"/>
        </w:rPr>
        <w:t>a</w:t>
      </w:r>
      <w:r w:rsidRPr="00190A66">
        <w:rPr>
          <w:rFonts w:ascii="Times New Roman" w:hAnsi="Times New Roman" w:cs="Times New Roman"/>
          <w:color w:val="231F20"/>
          <w:sz w:val="24"/>
          <w:szCs w:val="24"/>
        </w:rPr>
        <w:t>) Research method or research strategy; (</w:t>
      </w:r>
      <w:r w:rsidRPr="00190A66">
        <w:rPr>
          <w:rFonts w:ascii="Times New Roman" w:hAnsi="Times New Roman" w:cs="Times New Roman"/>
          <w:i/>
          <w:iCs/>
          <w:color w:val="231F20"/>
          <w:sz w:val="24"/>
          <w:szCs w:val="24"/>
        </w:rPr>
        <w:t>b</w:t>
      </w:r>
      <w:r w:rsidRPr="00190A66">
        <w:rPr>
          <w:rFonts w:ascii="Times New Roman" w:hAnsi="Times New Roman" w:cs="Times New Roman"/>
          <w:color w:val="231F20"/>
          <w:sz w:val="24"/>
          <w:szCs w:val="24"/>
        </w:rPr>
        <w:t>) Sampling design; (</w:t>
      </w:r>
      <w:r w:rsidRPr="00190A66">
        <w:rPr>
          <w:rFonts w:ascii="Times New Roman" w:hAnsi="Times New Roman" w:cs="Times New Roman"/>
          <w:i/>
          <w:iCs/>
          <w:color w:val="231F20"/>
          <w:sz w:val="24"/>
          <w:szCs w:val="24"/>
        </w:rPr>
        <w:t>c</w:t>
      </w:r>
      <w:r w:rsidRPr="00190A66">
        <w:rPr>
          <w:rFonts w:ascii="Times New Roman" w:hAnsi="Times New Roman" w:cs="Times New Roman"/>
          <w:color w:val="231F20"/>
          <w:sz w:val="24"/>
          <w:szCs w:val="24"/>
        </w:rPr>
        <w:t>) Choice of research tools, and</w:t>
      </w:r>
    </w:p>
    <w:p w:rsidR="001B241D" w:rsidRPr="00190A66" w:rsidRDefault="001B241D" w:rsidP="00190A66">
      <w:pPr>
        <w:spacing w:after="0" w:line="480" w:lineRule="auto"/>
        <w:jc w:val="both"/>
        <w:rPr>
          <w:rFonts w:ascii="Times New Roman" w:hAnsi="Times New Roman" w:cs="Times New Roman"/>
          <w:color w:val="231F20"/>
          <w:sz w:val="24"/>
          <w:szCs w:val="24"/>
        </w:rPr>
      </w:pPr>
      <w:r w:rsidRPr="00190A66">
        <w:rPr>
          <w:rFonts w:ascii="Times New Roman" w:hAnsi="Times New Roman" w:cs="Times New Roman"/>
          <w:color w:val="231F20"/>
          <w:sz w:val="24"/>
          <w:szCs w:val="24"/>
        </w:rPr>
        <w:t>(</w:t>
      </w:r>
      <w:r w:rsidRPr="00190A66">
        <w:rPr>
          <w:rFonts w:ascii="Times New Roman" w:hAnsi="Times New Roman" w:cs="Times New Roman"/>
          <w:i/>
          <w:iCs/>
          <w:color w:val="231F20"/>
          <w:sz w:val="24"/>
          <w:szCs w:val="24"/>
        </w:rPr>
        <w:t>d</w:t>
      </w:r>
      <w:r w:rsidRPr="00190A66">
        <w:rPr>
          <w:rFonts w:ascii="Times New Roman" w:hAnsi="Times New Roman" w:cs="Times New Roman"/>
          <w:color w:val="231F20"/>
          <w:sz w:val="24"/>
          <w:szCs w:val="24"/>
        </w:rPr>
        <w:t>) Choice of statistical techniques.</w:t>
      </w:r>
    </w:p>
    <w:p w:rsidR="00177E1E" w:rsidRPr="00190A66" w:rsidRDefault="00177E1E" w:rsidP="00190A66">
      <w:pPr>
        <w:spacing w:after="0" w:line="480" w:lineRule="auto"/>
        <w:jc w:val="both"/>
        <w:rPr>
          <w:rFonts w:ascii="Times New Roman" w:eastAsia="Calibri" w:hAnsi="Times New Roman" w:cs="Times New Roman"/>
          <w:color w:val="000000" w:themeColor="text1"/>
          <w:sz w:val="24"/>
          <w:szCs w:val="24"/>
        </w:rPr>
      </w:pPr>
    </w:p>
    <w:p w:rsidR="001B241D" w:rsidRPr="00190A66" w:rsidRDefault="001B241D" w:rsidP="00190A66">
      <w:pPr>
        <w:pStyle w:val="Heading2"/>
        <w:spacing w:before="0" w:line="480" w:lineRule="auto"/>
        <w:rPr>
          <w:rFonts w:cs="Times New Roman"/>
          <w:szCs w:val="24"/>
        </w:rPr>
      </w:pPr>
      <w:bookmarkStart w:id="68" w:name="_Toc19358169"/>
      <w:bookmarkStart w:id="69" w:name="_Toc22548905"/>
      <w:r w:rsidRPr="00190A66">
        <w:rPr>
          <w:rFonts w:cs="Times New Roman"/>
          <w:szCs w:val="24"/>
        </w:rPr>
        <w:lastRenderedPageBreak/>
        <w:t>3.3 Research Purpose</w:t>
      </w:r>
      <w:bookmarkEnd w:id="68"/>
      <w:bookmarkEnd w:id="69"/>
      <w:r w:rsidRPr="00190A66">
        <w:rPr>
          <w:rFonts w:cs="Times New Roman"/>
          <w:szCs w:val="24"/>
        </w:rPr>
        <w:t xml:space="preserve"> </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Purposes of research, according to </w:t>
      </w:r>
      <w:proofErr w:type="spellStart"/>
      <w:r w:rsidRPr="00190A66">
        <w:rPr>
          <w:rFonts w:ascii="Times New Roman" w:hAnsi="Times New Roman" w:cs="Times New Roman"/>
          <w:sz w:val="24"/>
          <w:szCs w:val="24"/>
        </w:rPr>
        <w:t>Neuman</w:t>
      </w:r>
      <w:proofErr w:type="spellEnd"/>
      <w:r w:rsidRPr="00190A66">
        <w:rPr>
          <w:rFonts w:ascii="Times New Roman" w:hAnsi="Times New Roman" w:cs="Times New Roman"/>
          <w:sz w:val="24"/>
          <w:szCs w:val="24"/>
        </w:rPr>
        <w:t xml:space="preserve"> (2007) could be organized into three groups: describing a social phenomenon; exploring a new topic; or explaining why a phenomenon exists. Thus, research purpose could be descriptive, exploratory or explanatory. The author further indicates that a study may have multiple purposes, for example, both to explore and to describe.</w:t>
      </w:r>
    </w:p>
    <w:p w:rsidR="001B241D" w:rsidRPr="00190A66" w:rsidRDefault="001B241D" w:rsidP="00190A66">
      <w:pPr>
        <w:pStyle w:val="NoSpacing"/>
      </w:pPr>
      <w:r w:rsidRPr="00190A66">
        <w:t xml:space="preserve"> </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purpose of this research was mainly descriptive. Descriptive approach is useful in describing the nature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such as infrastructural development and challenges AGGL may be facing in its CSR efforts. </w:t>
      </w:r>
      <w:proofErr w:type="spellStart"/>
      <w:r w:rsidRPr="00190A66">
        <w:rPr>
          <w:rFonts w:ascii="Times New Roman" w:hAnsi="Times New Roman" w:cs="Times New Roman"/>
          <w:sz w:val="24"/>
          <w:szCs w:val="24"/>
        </w:rPr>
        <w:t>Ruan</w:t>
      </w:r>
      <w:proofErr w:type="spellEnd"/>
      <w:r w:rsidRPr="00190A66">
        <w:rPr>
          <w:rFonts w:ascii="Times New Roman" w:hAnsi="Times New Roman" w:cs="Times New Roman"/>
          <w:sz w:val="24"/>
          <w:szCs w:val="24"/>
        </w:rPr>
        <w:t xml:space="preserve"> (2005) and Saunders et al. (2009) explain that descriptive research could also incorporate explanatory approach to gain understanding of ‘the </w:t>
      </w:r>
      <w:r w:rsidRPr="00190A66">
        <w:rPr>
          <w:rFonts w:ascii="Times New Roman" w:hAnsi="Times New Roman" w:cs="Times New Roman"/>
          <w:i/>
          <w:iCs/>
          <w:sz w:val="24"/>
          <w:szCs w:val="24"/>
        </w:rPr>
        <w:t xml:space="preserve">why </w:t>
      </w:r>
      <w:r w:rsidRPr="00190A66">
        <w:rPr>
          <w:rFonts w:ascii="Times New Roman" w:hAnsi="Times New Roman" w:cs="Times New Roman"/>
          <w:sz w:val="24"/>
          <w:szCs w:val="24"/>
        </w:rPr>
        <w:t xml:space="preserve">or </w:t>
      </w:r>
      <w:r w:rsidRPr="00190A66">
        <w:rPr>
          <w:rFonts w:ascii="Times New Roman" w:hAnsi="Times New Roman" w:cs="Times New Roman"/>
          <w:i/>
          <w:iCs/>
          <w:sz w:val="24"/>
          <w:szCs w:val="24"/>
        </w:rPr>
        <w:t xml:space="preserve">how’ </w:t>
      </w:r>
      <w:r w:rsidRPr="00190A66">
        <w:rPr>
          <w:rFonts w:ascii="Times New Roman" w:hAnsi="Times New Roman" w:cs="Times New Roman"/>
          <w:sz w:val="24"/>
          <w:szCs w:val="24"/>
        </w:rPr>
        <w:t>of a social phenomenon.</w:t>
      </w:r>
    </w:p>
    <w:p w:rsidR="00177E1E" w:rsidRPr="00190A66" w:rsidRDefault="00177E1E"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70" w:name="_Toc19358170"/>
      <w:bookmarkStart w:id="71" w:name="_Toc22548906"/>
      <w:r w:rsidRPr="00190A66">
        <w:rPr>
          <w:rFonts w:cs="Times New Roman"/>
          <w:szCs w:val="24"/>
        </w:rPr>
        <w:t>3.4 Research Approach</w:t>
      </w:r>
      <w:bookmarkEnd w:id="70"/>
      <w:bookmarkEnd w:id="71"/>
    </w:p>
    <w:p w:rsidR="001B241D" w:rsidRPr="00190A66" w:rsidRDefault="001B241D"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bCs/>
          <w:sz w:val="24"/>
          <w:szCs w:val="24"/>
        </w:rPr>
        <w:t>Bhattacherjee</w:t>
      </w:r>
      <w:proofErr w:type="spellEnd"/>
      <w:r w:rsidRPr="00190A66">
        <w:rPr>
          <w:rFonts w:ascii="Times New Roman" w:hAnsi="Times New Roman" w:cs="Times New Roman"/>
          <w:bCs/>
          <w:sz w:val="24"/>
          <w:szCs w:val="24"/>
        </w:rPr>
        <w:t xml:space="preserve"> (2012) explains that </w:t>
      </w:r>
      <w:r w:rsidRPr="00190A66">
        <w:rPr>
          <w:rFonts w:ascii="Times New Roman" w:hAnsi="Times New Roman" w:cs="Times New Roman"/>
          <w:sz w:val="24"/>
          <w:szCs w:val="24"/>
        </w:rPr>
        <w:t xml:space="preserve">depending on the training a researcher has received or his interest, scientific research or inquiry may be in one of these two one possible </w:t>
      </w:r>
      <w:proofErr w:type="gramStart"/>
      <w:r w:rsidRPr="00190A66">
        <w:rPr>
          <w:rFonts w:ascii="Times New Roman" w:hAnsi="Times New Roman" w:cs="Times New Roman"/>
          <w:sz w:val="24"/>
          <w:szCs w:val="24"/>
        </w:rPr>
        <w:t>forms</w:t>
      </w:r>
      <w:proofErr w:type="gramEnd"/>
      <w:r w:rsidRPr="00190A66">
        <w:rPr>
          <w:rFonts w:ascii="Times New Roman" w:hAnsi="Times New Roman" w:cs="Times New Roman"/>
          <w:sz w:val="24"/>
          <w:szCs w:val="24"/>
        </w:rPr>
        <w:t>:  deductive or inductive.</w:t>
      </w:r>
      <w:r w:rsidRPr="00190A66">
        <w:rPr>
          <w:rFonts w:ascii="Times New Roman" w:eastAsia="Calibri" w:hAnsi="Times New Roman" w:cs="Times New Roman"/>
          <w:color w:val="000000" w:themeColor="text1"/>
          <w:sz w:val="24"/>
          <w:szCs w:val="24"/>
        </w:rPr>
        <w:t xml:space="preserve"> In the</w:t>
      </w:r>
      <w:r w:rsidRPr="00190A66">
        <w:rPr>
          <w:rFonts w:ascii="Times New Roman" w:hAnsi="Times New Roman" w:cs="Times New Roman"/>
          <w:sz w:val="24"/>
          <w:szCs w:val="24"/>
        </w:rPr>
        <w:t xml:space="preserve"> </w:t>
      </w:r>
      <w:r w:rsidRPr="00190A66">
        <w:rPr>
          <w:rFonts w:ascii="Times New Roman" w:hAnsi="Times New Roman" w:cs="Times New Roman"/>
          <w:bCs/>
          <w:sz w:val="24"/>
          <w:szCs w:val="24"/>
        </w:rPr>
        <w:t>inductive research</w:t>
      </w:r>
      <w:r w:rsidRPr="00190A66">
        <w:rPr>
          <w:rFonts w:ascii="Times New Roman" w:hAnsi="Times New Roman" w:cs="Times New Roman"/>
          <w:sz w:val="24"/>
          <w:szCs w:val="24"/>
        </w:rPr>
        <w:t>, the goal of a researcher is to infer theoretical concepts and patterns from observed data (</w:t>
      </w:r>
      <w:proofErr w:type="spellStart"/>
      <w:r w:rsidRPr="00190A66">
        <w:rPr>
          <w:rFonts w:ascii="Times New Roman" w:hAnsi="Times New Roman" w:cs="Times New Roman"/>
          <w:sz w:val="24"/>
          <w:szCs w:val="24"/>
        </w:rPr>
        <w:t>Babbie</w:t>
      </w:r>
      <w:proofErr w:type="spellEnd"/>
      <w:r w:rsidRPr="00190A66">
        <w:rPr>
          <w:rFonts w:ascii="Times New Roman" w:hAnsi="Times New Roman" w:cs="Times New Roman"/>
          <w:sz w:val="24"/>
          <w:szCs w:val="24"/>
        </w:rPr>
        <w:t xml:space="preserve">, 2010).  However, the goal of </w:t>
      </w:r>
      <w:r w:rsidRPr="00190A66">
        <w:rPr>
          <w:rFonts w:ascii="Times New Roman" w:hAnsi="Times New Roman" w:cs="Times New Roman"/>
          <w:bCs/>
          <w:sz w:val="24"/>
          <w:szCs w:val="24"/>
        </w:rPr>
        <w:t xml:space="preserve">deductive </w:t>
      </w:r>
      <w:proofErr w:type="gramStart"/>
      <w:r w:rsidRPr="00190A66">
        <w:rPr>
          <w:rFonts w:ascii="Times New Roman" w:hAnsi="Times New Roman" w:cs="Times New Roman"/>
          <w:bCs/>
          <w:sz w:val="24"/>
          <w:szCs w:val="24"/>
        </w:rPr>
        <w:t>research</w:t>
      </w:r>
      <w:r w:rsidRPr="00190A66">
        <w:rPr>
          <w:rFonts w:ascii="Times New Roman" w:hAnsi="Times New Roman" w:cs="Times New Roman"/>
          <w:sz w:val="24"/>
          <w:szCs w:val="24"/>
        </w:rPr>
        <w:t>,</w:t>
      </w:r>
      <w:proofErr w:type="gramEnd"/>
      <w:r w:rsidRPr="00190A66">
        <w:rPr>
          <w:rFonts w:ascii="Times New Roman" w:hAnsi="Times New Roman" w:cs="Times New Roman"/>
          <w:sz w:val="24"/>
          <w:szCs w:val="24"/>
        </w:rPr>
        <w:t xml:space="preserve"> is to test concepts and patterns known from theory using new empirical data. Based on personal experience, existing theory and review of literature, </w:t>
      </w:r>
      <w:proofErr w:type="gramStart"/>
      <w:r w:rsidRPr="00190A66">
        <w:rPr>
          <w:rFonts w:ascii="Times New Roman" w:hAnsi="Times New Roman" w:cs="Times New Roman"/>
          <w:sz w:val="24"/>
          <w:szCs w:val="24"/>
        </w:rPr>
        <w:t>a researcher formulates hypotheses or questions and collect</w:t>
      </w:r>
      <w:proofErr w:type="gramEnd"/>
      <w:r w:rsidRPr="00190A66">
        <w:rPr>
          <w:rFonts w:ascii="Times New Roman" w:hAnsi="Times New Roman" w:cs="Times New Roman"/>
          <w:sz w:val="24"/>
          <w:szCs w:val="24"/>
        </w:rPr>
        <w:t xml:space="preserve"> empirical data in an objective way to validate the hypotheses or answer the research questions in deductive inquiry.</w:t>
      </w:r>
    </w:p>
    <w:p w:rsidR="00AC5DD5" w:rsidRPr="00190A66" w:rsidRDefault="00AC5DD5" w:rsidP="00190A66">
      <w:pPr>
        <w:spacing w:after="0" w:line="480" w:lineRule="auto"/>
        <w:jc w:val="both"/>
        <w:rPr>
          <w:rFonts w:ascii="Times New Roman" w:eastAsia="Calibri" w:hAnsi="Times New Roman" w:cs="Times New Roman"/>
          <w:color w:val="000000" w:themeColor="text1"/>
          <w:sz w:val="24"/>
          <w:szCs w:val="24"/>
        </w:rPr>
      </w:pP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lastRenderedPageBreak/>
        <w:t xml:space="preserve">This research employed the deductive approach; research questions were formulated based on theoretical review of literature, and after which the researcher to collected and </w:t>
      </w:r>
      <w:proofErr w:type="spellStart"/>
      <w:r w:rsidRPr="00190A66">
        <w:rPr>
          <w:rFonts w:ascii="Times New Roman" w:hAnsi="Times New Roman" w:cs="Times New Roman"/>
          <w:sz w:val="24"/>
          <w:szCs w:val="24"/>
        </w:rPr>
        <w:t>analysed</w:t>
      </w:r>
      <w:proofErr w:type="spellEnd"/>
      <w:r w:rsidRPr="00190A66">
        <w:rPr>
          <w:rFonts w:ascii="Times New Roman" w:hAnsi="Times New Roman" w:cs="Times New Roman"/>
          <w:sz w:val="24"/>
          <w:szCs w:val="24"/>
        </w:rPr>
        <w:t xml:space="preserve"> empirical data from a sample to answer the research questions and to make generalizations about the population of the study.</w:t>
      </w:r>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72" w:name="_Toc19358171"/>
      <w:bookmarkStart w:id="73" w:name="_Toc22548907"/>
      <w:r w:rsidRPr="00190A66">
        <w:rPr>
          <w:rFonts w:cs="Times New Roman"/>
          <w:szCs w:val="24"/>
        </w:rPr>
        <w:t>3.5 Research Method</w:t>
      </w:r>
      <w:bookmarkEnd w:id="72"/>
      <w:bookmarkEnd w:id="73"/>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bCs/>
          <w:sz w:val="24"/>
          <w:szCs w:val="24"/>
        </w:rPr>
        <w:t xml:space="preserve">Creswell (2009), a research method </w:t>
      </w:r>
      <w:r w:rsidRPr="00190A66">
        <w:rPr>
          <w:rFonts w:ascii="Times New Roman" w:hAnsi="Times New Roman" w:cs="Times New Roman"/>
          <w:sz w:val="24"/>
          <w:szCs w:val="24"/>
        </w:rPr>
        <w:t xml:space="preserve">provides specific direction for procedures within a research design.  Creswell states that other researchers have termed the research methods as </w:t>
      </w:r>
      <w:r w:rsidRPr="00190A66">
        <w:rPr>
          <w:rFonts w:ascii="Times New Roman" w:hAnsi="Times New Roman" w:cs="Times New Roman"/>
          <w:iCs/>
          <w:sz w:val="24"/>
          <w:szCs w:val="24"/>
        </w:rPr>
        <w:t xml:space="preserve">research methodologies </w:t>
      </w:r>
      <w:r w:rsidRPr="00190A66">
        <w:rPr>
          <w:rFonts w:ascii="Times New Roman" w:hAnsi="Times New Roman" w:cs="Times New Roman"/>
          <w:sz w:val="24"/>
          <w:szCs w:val="24"/>
        </w:rPr>
        <w:t xml:space="preserve">or </w:t>
      </w:r>
      <w:r w:rsidRPr="00190A66">
        <w:rPr>
          <w:rFonts w:ascii="Times New Roman" w:hAnsi="Times New Roman" w:cs="Times New Roman"/>
          <w:iCs/>
          <w:sz w:val="24"/>
          <w:szCs w:val="24"/>
        </w:rPr>
        <w:t>approaches</w:t>
      </w:r>
      <w:r w:rsidRPr="00190A66">
        <w:rPr>
          <w:rFonts w:ascii="Times New Roman" w:hAnsi="Times New Roman" w:cs="Times New Roman"/>
          <w:sz w:val="24"/>
          <w:szCs w:val="24"/>
        </w:rPr>
        <w:t xml:space="preserve"> </w:t>
      </w:r>
      <w:r w:rsidRPr="00190A66">
        <w:rPr>
          <w:rFonts w:ascii="Times New Roman" w:hAnsi="Times New Roman" w:cs="Times New Roman"/>
          <w:iCs/>
          <w:sz w:val="24"/>
          <w:szCs w:val="24"/>
        </w:rPr>
        <w:t xml:space="preserve">to inquiry. These research methods include experimental designs, survey, case study, grounded theory, action research, ethnography, feminist research and archival research (Saunders, 2009; Dawson, 2002). </w:t>
      </w:r>
      <w:proofErr w:type="spellStart"/>
      <w:r w:rsidRPr="00190A66">
        <w:rPr>
          <w:rFonts w:ascii="Times New Roman" w:hAnsi="Times New Roman" w:cs="Times New Roman"/>
          <w:iCs/>
          <w:sz w:val="24"/>
          <w:szCs w:val="24"/>
        </w:rPr>
        <w:t>Neuman</w:t>
      </w:r>
      <w:proofErr w:type="spellEnd"/>
      <w:r w:rsidRPr="00190A66">
        <w:rPr>
          <w:rFonts w:ascii="Times New Roman" w:hAnsi="Times New Roman" w:cs="Times New Roman"/>
          <w:iCs/>
          <w:sz w:val="24"/>
          <w:szCs w:val="24"/>
        </w:rPr>
        <w:t xml:space="preserve"> (2007) emphasizes the point that each research method can be used for descriptive, exploratory and explanatory research. </w:t>
      </w:r>
      <w:r w:rsidRPr="00190A66">
        <w:rPr>
          <w:rFonts w:ascii="Times New Roman" w:hAnsi="Times New Roman" w:cs="Times New Roman"/>
          <w:sz w:val="24"/>
          <w:szCs w:val="24"/>
        </w:rPr>
        <w:t xml:space="preserve">Research methods should not </w:t>
      </w:r>
      <w:r w:rsidR="00061BAE" w:rsidRPr="00190A66">
        <w:rPr>
          <w:rFonts w:ascii="Times New Roman" w:hAnsi="Times New Roman" w:cs="Times New Roman"/>
          <w:sz w:val="24"/>
          <w:szCs w:val="24"/>
        </w:rPr>
        <w:t>have regarded</w:t>
      </w:r>
      <w:r w:rsidRPr="00190A66">
        <w:rPr>
          <w:rFonts w:ascii="Times New Roman" w:hAnsi="Times New Roman" w:cs="Times New Roman"/>
          <w:sz w:val="24"/>
          <w:szCs w:val="24"/>
        </w:rPr>
        <w:t xml:space="preserve"> as being mutually </w:t>
      </w:r>
      <w:proofErr w:type="gramStart"/>
      <w:r w:rsidRPr="00190A66">
        <w:rPr>
          <w:rFonts w:ascii="Times New Roman" w:hAnsi="Times New Roman" w:cs="Times New Roman"/>
          <w:sz w:val="24"/>
          <w:szCs w:val="24"/>
        </w:rPr>
        <w:t>exclusive,</w:t>
      </w:r>
      <w:proofErr w:type="gramEnd"/>
      <w:r w:rsidRPr="00190A66">
        <w:rPr>
          <w:rFonts w:ascii="Times New Roman" w:hAnsi="Times New Roman" w:cs="Times New Roman"/>
          <w:sz w:val="24"/>
          <w:szCs w:val="24"/>
        </w:rPr>
        <w:t xml:space="preserve"> and further points out that it is quite possible for the survey method to be used as part of a case study (De </w:t>
      </w:r>
      <w:proofErr w:type="spellStart"/>
      <w:r w:rsidRPr="00190A66">
        <w:rPr>
          <w:rFonts w:ascii="Times New Roman" w:hAnsi="Times New Roman" w:cs="Times New Roman"/>
          <w:sz w:val="24"/>
          <w:szCs w:val="24"/>
        </w:rPr>
        <w:t>Vaus</w:t>
      </w:r>
      <w:proofErr w:type="spellEnd"/>
      <w:r w:rsidRPr="00190A66">
        <w:rPr>
          <w:rFonts w:ascii="Times New Roman" w:hAnsi="Times New Roman" w:cs="Times New Roman"/>
          <w:sz w:val="24"/>
          <w:szCs w:val="24"/>
        </w:rPr>
        <w:t xml:space="preserve">, 2005). Creswell (2009) also points out that a survey is </w:t>
      </w:r>
      <w:r w:rsidRPr="00190A66">
        <w:rPr>
          <w:rFonts w:ascii="Times New Roman" w:hAnsi="Times New Roman" w:cs="Times New Roman"/>
          <w:i/>
          <w:iCs/>
          <w:sz w:val="24"/>
          <w:szCs w:val="24"/>
        </w:rPr>
        <w:t xml:space="preserve">not </w:t>
      </w:r>
      <w:r w:rsidRPr="00190A66">
        <w:rPr>
          <w:rFonts w:ascii="Times New Roman" w:hAnsi="Times New Roman" w:cs="Times New Roman"/>
          <w:sz w:val="24"/>
          <w:szCs w:val="24"/>
        </w:rPr>
        <w:t>just a particular technique of collecting information: questionnaires are widely used but other techniques, such as structured and in-depth interviews, observation, content analysis and so forth, can also be used in survey research. The distinguishing features of surveys are quantitative data and the analysis, which are mainly quantitative.</w:t>
      </w:r>
    </w:p>
    <w:p w:rsidR="001B241D" w:rsidRPr="00190A66" w:rsidRDefault="001B241D" w:rsidP="00190A66">
      <w:pPr>
        <w:pStyle w:val="NoSpacing"/>
      </w:pP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Another aspect of research method used by a researcher relates to the type of data generated or used to address the research questions (Saunders, 2009; </w:t>
      </w:r>
      <w:proofErr w:type="spellStart"/>
      <w:r w:rsidRPr="00190A66">
        <w:rPr>
          <w:rFonts w:ascii="Times New Roman" w:hAnsi="Times New Roman" w:cs="Times New Roman"/>
          <w:sz w:val="24"/>
          <w:szCs w:val="24"/>
        </w:rPr>
        <w:t>Babbie</w:t>
      </w:r>
      <w:proofErr w:type="spellEnd"/>
      <w:r w:rsidRPr="00190A66">
        <w:rPr>
          <w:rFonts w:ascii="Times New Roman" w:hAnsi="Times New Roman" w:cs="Times New Roman"/>
          <w:sz w:val="24"/>
          <w:szCs w:val="24"/>
        </w:rPr>
        <w:t xml:space="preserve">, 2010).  </w:t>
      </w:r>
      <w:r w:rsidRPr="00190A66">
        <w:rPr>
          <w:rFonts w:ascii="Times New Roman" w:hAnsi="Times New Roman" w:cs="Times New Roman"/>
          <w:bCs/>
          <w:sz w:val="24"/>
          <w:szCs w:val="24"/>
        </w:rPr>
        <w:t xml:space="preserve">Quantitative research employs mainly quantitative data and </w:t>
      </w:r>
      <w:r w:rsidRPr="00190A66">
        <w:rPr>
          <w:rFonts w:ascii="Times New Roman" w:eastAsia="SlimbachStd-Book" w:hAnsi="Times New Roman" w:cs="Times New Roman"/>
          <w:sz w:val="24"/>
          <w:szCs w:val="24"/>
        </w:rPr>
        <w:t xml:space="preserve">is chiefly used synonymously for any data collection technique, for example, a questionnaire, or data analysis procedure, for instance </w:t>
      </w:r>
      <w:r w:rsidRPr="00190A66">
        <w:rPr>
          <w:rFonts w:ascii="Times New Roman" w:eastAsia="SlimbachStd-Book" w:hAnsi="Times New Roman" w:cs="Times New Roman"/>
          <w:sz w:val="24"/>
          <w:szCs w:val="24"/>
        </w:rPr>
        <w:lastRenderedPageBreak/>
        <w:t xml:space="preserve">graphs or statistics, which creates or uses numerical data. On the other hand, </w:t>
      </w:r>
      <w:r w:rsidRPr="00190A66">
        <w:rPr>
          <w:rFonts w:ascii="Times New Roman" w:hAnsi="Times New Roman" w:cs="Times New Roman"/>
          <w:bCs/>
          <w:sz w:val="24"/>
          <w:szCs w:val="24"/>
        </w:rPr>
        <w:t xml:space="preserve">qualitative research generates qualitative data, and </w:t>
      </w:r>
      <w:r w:rsidRPr="00190A66">
        <w:rPr>
          <w:rFonts w:ascii="Times New Roman" w:eastAsia="SlimbachStd-Book" w:hAnsi="Times New Roman" w:cs="Times New Roman"/>
          <w:sz w:val="24"/>
          <w:szCs w:val="24"/>
        </w:rPr>
        <w:t xml:space="preserve">is used mostly as a synonym for any data collection technique, for instance, focused group discussion, or data analysis procedure that generates or uses non-numerical data such as video clips and pictures. </w:t>
      </w:r>
      <w:r w:rsidRPr="00190A66">
        <w:rPr>
          <w:rFonts w:ascii="Times New Roman" w:hAnsi="Times New Roman" w:cs="Times New Roman"/>
          <w:sz w:val="24"/>
          <w:szCs w:val="24"/>
        </w:rPr>
        <w:t xml:space="preserve">Mixed methods study combines both qualitative data and quantitative data to address mixed methods research questions (Creswell, 2009; Saunders et al., 2009). </w:t>
      </w:r>
      <w:r w:rsidRPr="00190A66">
        <w:rPr>
          <w:rFonts w:ascii="Times New Roman" w:hAnsi="Times New Roman" w:cs="Times New Roman"/>
          <w:bCs/>
          <w:sz w:val="24"/>
          <w:szCs w:val="24"/>
        </w:rPr>
        <w:t xml:space="preserve">Mixed methods approach </w:t>
      </w:r>
      <w:r w:rsidRPr="00190A66">
        <w:rPr>
          <w:rFonts w:ascii="Times New Roman" w:hAnsi="Times New Roman" w:cs="Times New Roman"/>
          <w:sz w:val="24"/>
          <w:szCs w:val="24"/>
        </w:rPr>
        <w:t xml:space="preserve">is the general term for when both quantitative and qualitative data collection techniques and analysis procedures are used in a research design. Survey method and experimental studies or research are often associated with the quantitative methods while grounded theory, ethnography and action research, for example, are methods often aligned with the qualitative research method (Creswell, 2009). </w:t>
      </w:r>
    </w:p>
    <w:p w:rsidR="001B241D" w:rsidRPr="00190A66" w:rsidRDefault="001B241D" w:rsidP="00190A66">
      <w:pPr>
        <w:pStyle w:val="NoSpacing"/>
      </w:pP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This study employed the survey method. The basis for choosing this strategy was to enable the researcher to gather data from a large number of people in a cost effective way. Surveys are excellent vehicles of measuring attitudes and orientation in a large population (</w:t>
      </w:r>
      <w:proofErr w:type="spellStart"/>
      <w:r w:rsidRPr="00190A66">
        <w:rPr>
          <w:rFonts w:ascii="Times New Roman" w:hAnsi="Times New Roman" w:cs="Times New Roman"/>
          <w:sz w:val="24"/>
          <w:szCs w:val="24"/>
        </w:rPr>
        <w:t>Babbie</w:t>
      </w:r>
      <w:proofErr w:type="spellEnd"/>
      <w:r w:rsidRPr="00190A66">
        <w:rPr>
          <w:rFonts w:ascii="Times New Roman" w:hAnsi="Times New Roman" w:cs="Times New Roman"/>
          <w:sz w:val="24"/>
          <w:szCs w:val="24"/>
        </w:rPr>
        <w:t xml:space="preserve">, 2010). By the survey method, the views, experiences and the knowledge of the stakeholder communities, and AGGL’s community department personnel about the AGGL’s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sustainable development of the local communities were obtained. In view of the survey method that was used, the data that was collected for the study was mainly be quantitative </w:t>
      </w:r>
    </w:p>
    <w:p w:rsidR="00177E1E" w:rsidRPr="00190A66" w:rsidRDefault="00177E1E" w:rsidP="00190A66">
      <w:pPr>
        <w:spacing w:after="0" w:line="480" w:lineRule="auto"/>
        <w:jc w:val="both"/>
        <w:rPr>
          <w:rFonts w:ascii="Times New Roman" w:hAnsi="Times New Roman" w:cs="Times New Roman"/>
          <w:sz w:val="24"/>
          <w:szCs w:val="24"/>
        </w:rPr>
      </w:pPr>
    </w:p>
    <w:p w:rsidR="001B241D" w:rsidRPr="00190A66" w:rsidRDefault="00AE7364" w:rsidP="00190A66">
      <w:pPr>
        <w:pStyle w:val="Heading2"/>
        <w:spacing w:before="0" w:line="480" w:lineRule="auto"/>
        <w:rPr>
          <w:rFonts w:cs="Times New Roman"/>
          <w:szCs w:val="24"/>
        </w:rPr>
      </w:pPr>
      <w:bookmarkStart w:id="74" w:name="_Toc19358172"/>
      <w:bookmarkStart w:id="75" w:name="_Toc22548908"/>
      <w:r w:rsidRPr="00190A66">
        <w:rPr>
          <w:rFonts w:cs="Times New Roman"/>
          <w:szCs w:val="24"/>
        </w:rPr>
        <w:t xml:space="preserve">3.6 </w:t>
      </w:r>
      <w:r w:rsidR="001B241D" w:rsidRPr="00190A66">
        <w:rPr>
          <w:rFonts w:cs="Times New Roman"/>
          <w:szCs w:val="24"/>
        </w:rPr>
        <w:t>Time Dimension</w:t>
      </w:r>
      <w:bookmarkEnd w:id="74"/>
      <w:bookmarkEnd w:id="75"/>
    </w:p>
    <w:p w:rsidR="001B241D" w:rsidRPr="00190A66" w:rsidRDefault="001B241D"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t>Ruane</w:t>
      </w:r>
      <w:proofErr w:type="spellEnd"/>
      <w:r w:rsidRPr="00190A66">
        <w:rPr>
          <w:rFonts w:ascii="Times New Roman" w:hAnsi="Times New Roman" w:cs="Times New Roman"/>
          <w:sz w:val="24"/>
          <w:szCs w:val="24"/>
        </w:rPr>
        <w:t xml:space="preserve"> (2005) indicates that a research design could be cross-sectional or longitudinal. </w:t>
      </w:r>
      <w:proofErr w:type="spellStart"/>
      <w:r w:rsidRPr="00190A66">
        <w:rPr>
          <w:rFonts w:ascii="Times New Roman" w:hAnsi="Times New Roman" w:cs="Times New Roman"/>
          <w:sz w:val="24"/>
          <w:szCs w:val="24"/>
        </w:rPr>
        <w:t>Ruane</w:t>
      </w:r>
      <w:proofErr w:type="spellEnd"/>
      <w:r w:rsidRPr="00190A66">
        <w:rPr>
          <w:rFonts w:ascii="Times New Roman" w:hAnsi="Times New Roman" w:cs="Times New Roman"/>
          <w:sz w:val="24"/>
          <w:szCs w:val="24"/>
        </w:rPr>
        <w:t xml:space="preserve"> explains that with a cross-sectional study, the researcher obtains all relevant data or </w:t>
      </w:r>
      <w:r w:rsidRPr="00190A66">
        <w:rPr>
          <w:rFonts w:ascii="Times New Roman" w:hAnsi="Times New Roman" w:cs="Times New Roman"/>
          <w:sz w:val="24"/>
          <w:szCs w:val="24"/>
        </w:rPr>
        <w:lastRenderedPageBreak/>
        <w:t xml:space="preserve">information from respondents at a single point in time, and no future follow-up contacts are made. </w:t>
      </w: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Longitudinal research obtains data at two or more points in time. Consequently, longitudinal research is used to address the question of change in a population over a period of time (</w:t>
      </w:r>
      <w:proofErr w:type="spellStart"/>
      <w:r w:rsidRPr="00190A66">
        <w:rPr>
          <w:rFonts w:ascii="Times New Roman" w:hAnsi="Times New Roman" w:cs="Times New Roman"/>
          <w:sz w:val="24"/>
          <w:szCs w:val="24"/>
        </w:rPr>
        <w:t>Babbie</w:t>
      </w:r>
      <w:proofErr w:type="spellEnd"/>
      <w:r w:rsidRPr="00190A66">
        <w:rPr>
          <w:rFonts w:ascii="Times New Roman" w:hAnsi="Times New Roman" w:cs="Times New Roman"/>
          <w:sz w:val="24"/>
          <w:szCs w:val="24"/>
        </w:rPr>
        <w:t>, 2010). For the purposes of this research, the cross-sectional design was employed, as the data for the study was collected at one single point in time without any follow-up contacts with the respondents to collect another set of data for any trend analysis.</w:t>
      </w:r>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AE7364" w:rsidP="00190A66">
      <w:pPr>
        <w:pStyle w:val="Heading2"/>
        <w:spacing w:before="0" w:line="480" w:lineRule="auto"/>
        <w:rPr>
          <w:rFonts w:cs="Times New Roman"/>
          <w:szCs w:val="24"/>
        </w:rPr>
      </w:pPr>
      <w:bookmarkStart w:id="76" w:name="_Toc19358173"/>
      <w:bookmarkStart w:id="77" w:name="_Toc22548909"/>
      <w:r w:rsidRPr="00190A66">
        <w:rPr>
          <w:rFonts w:cs="Times New Roman"/>
          <w:szCs w:val="24"/>
        </w:rPr>
        <w:t>3.7</w:t>
      </w:r>
      <w:r w:rsidR="001B241D" w:rsidRPr="00190A66">
        <w:rPr>
          <w:rFonts w:cs="Times New Roman"/>
          <w:szCs w:val="24"/>
        </w:rPr>
        <w:t xml:space="preserve"> Population</w:t>
      </w:r>
      <w:bookmarkEnd w:id="76"/>
      <w:bookmarkEnd w:id="77"/>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eastAsia="SlimbachStd-Book" w:hAnsi="Times New Roman" w:cs="Times New Roman"/>
          <w:sz w:val="24"/>
          <w:szCs w:val="24"/>
        </w:rPr>
        <w:t xml:space="preserve">The full set of cases from which a sample is taken is called the </w:t>
      </w:r>
      <w:r w:rsidRPr="00190A66">
        <w:rPr>
          <w:rFonts w:ascii="Times New Roman" w:eastAsia="SlimbachStd-Book" w:hAnsi="Times New Roman" w:cs="Times New Roman"/>
          <w:bCs/>
          <w:sz w:val="24"/>
          <w:szCs w:val="24"/>
        </w:rPr>
        <w:t>population (Saunders et al., 2009)</w:t>
      </w:r>
      <w:r w:rsidRPr="00190A66">
        <w:rPr>
          <w:rFonts w:ascii="Times New Roman" w:eastAsia="SlimbachStd-Book" w:hAnsi="Times New Roman" w:cs="Times New Roman"/>
          <w:sz w:val="24"/>
          <w:szCs w:val="24"/>
        </w:rPr>
        <w:t>.</w:t>
      </w:r>
      <w:r w:rsidRPr="00190A66">
        <w:rPr>
          <w:rFonts w:ascii="Times New Roman" w:hAnsi="Times New Roman" w:cs="Times New Roman"/>
          <w:sz w:val="24"/>
          <w:szCs w:val="24"/>
        </w:rPr>
        <w:t xml:space="preserve"> The population for the study comprised all the twenty-three (AGGL, 2016) communities identified by AGGL as its stakeholder communities and the mining company, AGGL. The target population consisted of the all the representatives of the communities in the local government assembly (i.e. assembly men/women), unit committee members, traditional chiefs and elders, personnel of community department unit of AGGL, and the community residents who had been compensated by the company for the various properties they lost due to the mining project, and who were still residing in the communities. The target population could be described as finite since all the units were known and could be enumerated in a sampling frame. The largest sub-group within the population </w:t>
      </w:r>
      <w:proofErr w:type="gramStart"/>
      <w:r w:rsidRPr="00190A66">
        <w:rPr>
          <w:rFonts w:ascii="Times New Roman" w:hAnsi="Times New Roman" w:cs="Times New Roman"/>
          <w:sz w:val="24"/>
          <w:szCs w:val="24"/>
        </w:rPr>
        <w:t>were</w:t>
      </w:r>
      <w:proofErr w:type="gramEnd"/>
      <w:r w:rsidRPr="00190A66">
        <w:rPr>
          <w:rFonts w:ascii="Times New Roman" w:hAnsi="Times New Roman" w:cs="Times New Roman"/>
          <w:sz w:val="24"/>
          <w:szCs w:val="24"/>
        </w:rPr>
        <w:t xml:space="preserve"> the persons who were paid compensation from 2017 to 2019, who numbered 2,275, according to AGGL (2019).</w:t>
      </w:r>
    </w:p>
    <w:p w:rsidR="00190A66" w:rsidRDefault="00190A66">
      <w:pPr>
        <w:rPr>
          <w:rFonts w:ascii="Times New Roman" w:eastAsiaTheme="majorEastAsia" w:hAnsi="Times New Roman" w:cs="Times New Roman"/>
          <w:b/>
          <w:sz w:val="24"/>
          <w:szCs w:val="24"/>
        </w:rPr>
      </w:pPr>
      <w:bookmarkStart w:id="78" w:name="_Toc19299949"/>
      <w:bookmarkStart w:id="79" w:name="_Toc19301316"/>
      <w:bookmarkStart w:id="80" w:name="_Toc19301925"/>
      <w:bookmarkStart w:id="81" w:name="_Toc19302069"/>
      <w:bookmarkStart w:id="82" w:name="_Toc22548943"/>
      <w:r>
        <w:rPr>
          <w:rFonts w:cs="Times New Roman"/>
        </w:rPr>
        <w:br w:type="page"/>
      </w:r>
    </w:p>
    <w:p w:rsidR="001B241D" w:rsidRPr="00190A66" w:rsidRDefault="00723B8F" w:rsidP="00190A66">
      <w:pPr>
        <w:pStyle w:val="Heading3"/>
        <w:spacing w:before="0" w:line="480" w:lineRule="auto"/>
        <w:rPr>
          <w:rFonts w:cs="Times New Roman"/>
        </w:rPr>
      </w:pPr>
      <w:proofErr w:type="gramStart"/>
      <w:r w:rsidRPr="00190A66">
        <w:rPr>
          <w:rFonts w:cs="Times New Roman"/>
        </w:rPr>
        <w:lastRenderedPageBreak/>
        <w:t>Table 3.</w:t>
      </w:r>
      <w:proofErr w:type="gramEnd"/>
      <w:r w:rsidRPr="00190A66">
        <w:rPr>
          <w:rFonts w:cs="Times New Roman"/>
        </w:rPr>
        <w:t xml:space="preserve"> </w:t>
      </w:r>
      <w:r w:rsidRPr="00190A66">
        <w:rPr>
          <w:rFonts w:cs="Times New Roman"/>
        </w:rPr>
        <w:fldChar w:fldCharType="begin"/>
      </w:r>
      <w:r w:rsidRPr="00190A66">
        <w:rPr>
          <w:rFonts w:cs="Times New Roman"/>
        </w:rPr>
        <w:instrText xml:space="preserve"> SEQ Table_3 \* ARABIC </w:instrText>
      </w:r>
      <w:r w:rsidRPr="00190A66">
        <w:rPr>
          <w:rFonts w:cs="Times New Roman"/>
        </w:rPr>
        <w:fldChar w:fldCharType="separate"/>
      </w:r>
      <w:r w:rsidR="003252E0">
        <w:rPr>
          <w:rFonts w:cs="Times New Roman"/>
          <w:noProof/>
        </w:rPr>
        <w:t>1</w:t>
      </w:r>
      <w:r w:rsidRPr="00190A66">
        <w:rPr>
          <w:rFonts w:cs="Times New Roman"/>
        </w:rPr>
        <w:fldChar w:fldCharType="end"/>
      </w:r>
      <w:r w:rsidRPr="00190A66">
        <w:rPr>
          <w:rFonts w:cs="Times New Roman"/>
        </w:rPr>
        <w:t xml:space="preserve">: </w:t>
      </w:r>
      <w:r w:rsidR="001B241D" w:rsidRPr="00190A66">
        <w:rPr>
          <w:rFonts w:cs="Times New Roman"/>
        </w:rPr>
        <w:t>Distribution of the Study Population</w:t>
      </w:r>
      <w:bookmarkEnd w:id="78"/>
      <w:bookmarkEnd w:id="79"/>
      <w:bookmarkEnd w:id="80"/>
      <w:bookmarkEnd w:id="81"/>
      <w:bookmarkEnd w:id="82"/>
    </w:p>
    <w:tbl>
      <w:tblPr>
        <w:tblStyle w:val="TableGrid"/>
        <w:tblW w:w="0" w:type="auto"/>
        <w:tblLook w:val="04A0" w:firstRow="1" w:lastRow="0" w:firstColumn="1" w:lastColumn="0" w:noHBand="0" w:noVBand="1"/>
      </w:tblPr>
      <w:tblGrid>
        <w:gridCol w:w="5665"/>
        <w:gridCol w:w="1350"/>
        <w:gridCol w:w="1260"/>
      </w:tblGrid>
      <w:tr w:rsidR="001B241D" w:rsidRPr="00190A66" w:rsidTr="0002506B">
        <w:tc>
          <w:tcPr>
            <w:tcW w:w="5665"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Sub-units  in the Population</w:t>
            </w:r>
          </w:p>
        </w:tc>
        <w:tc>
          <w:tcPr>
            <w:tcW w:w="1350"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Number</w:t>
            </w:r>
          </w:p>
        </w:tc>
        <w:tc>
          <w:tcPr>
            <w:tcW w:w="1260"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Percent</w:t>
            </w:r>
          </w:p>
        </w:tc>
      </w:tr>
      <w:tr w:rsidR="001B241D" w:rsidRPr="00190A66" w:rsidTr="0002506B">
        <w:tc>
          <w:tcPr>
            <w:tcW w:w="5665"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Persons paid compensation</w:t>
            </w:r>
          </w:p>
        </w:tc>
        <w:tc>
          <w:tcPr>
            <w:tcW w:w="135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2275</w:t>
            </w:r>
          </w:p>
        </w:tc>
        <w:tc>
          <w:tcPr>
            <w:tcW w:w="126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89.63%</w:t>
            </w:r>
          </w:p>
        </w:tc>
      </w:tr>
      <w:tr w:rsidR="001B241D" w:rsidRPr="00190A66" w:rsidTr="0002506B">
        <w:tc>
          <w:tcPr>
            <w:tcW w:w="5665"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Unit Committee Members and Local Government Representatives</w:t>
            </w:r>
          </w:p>
        </w:tc>
        <w:tc>
          <w:tcPr>
            <w:tcW w:w="135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181</w:t>
            </w:r>
          </w:p>
        </w:tc>
        <w:tc>
          <w:tcPr>
            <w:tcW w:w="126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7.3%</w:t>
            </w:r>
          </w:p>
        </w:tc>
      </w:tr>
      <w:tr w:rsidR="001B241D" w:rsidRPr="00190A66" w:rsidTr="0002506B">
        <w:tc>
          <w:tcPr>
            <w:tcW w:w="5665"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Traditional Chiefs and Elders</w:t>
            </w:r>
          </w:p>
        </w:tc>
        <w:tc>
          <w:tcPr>
            <w:tcW w:w="135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31</w:t>
            </w:r>
          </w:p>
        </w:tc>
        <w:tc>
          <w:tcPr>
            <w:tcW w:w="126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1.22%</w:t>
            </w:r>
          </w:p>
        </w:tc>
      </w:tr>
      <w:tr w:rsidR="001B241D" w:rsidRPr="00190A66" w:rsidTr="0002506B">
        <w:tc>
          <w:tcPr>
            <w:tcW w:w="5665"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Community Department Personnel of AGGL</w:t>
            </w:r>
          </w:p>
        </w:tc>
        <w:tc>
          <w:tcPr>
            <w:tcW w:w="135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50</w:t>
            </w:r>
          </w:p>
        </w:tc>
        <w:tc>
          <w:tcPr>
            <w:tcW w:w="126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1.97%</w:t>
            </w:r>
          </w:p>
        </w:tc>
      </w:tr>
      <w:tr w:rsidR="001B241D" w:rsidRPr="00190A66" w:rsidTr="0002506B">
        <w:tc>
          <w:tcPr>
            <w:tcW w:w="5665"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Total</w:t>
            </w:r>
          </w:p>
        </w:tc>
        <w:tc>
          <w:tcPr>
            <w:tcW w:w="1350"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2537</w:t>
            </w:r>
          </w:p>
        </w:tc>
        <w:tc>
          <w:tcPr>
            <w:tcW w:w="1260"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100%</w:t>
            </w:r>
          </w:p>
        </w:tc>
      </w:tr>
    </w:tbl>
    <w:p w:rsidR="001B241D" w:rsidRPr="00190A66" w:rsidRDefault="001B241D" w:rsidP="00190A66">
      <w:pPr>
        <w:spacing w:after="0" w:line="480" w:lineRule="auto"/>
        <w:rPr>
          <w:rFonts w:ascii="Times New Roman" w:hAnsi="Times New Roman" w:cs="Times New Roman"/>
          <w:b/>
          <w:sz w:val="24"/>
          <w:szCs w:val="24"/>
        </w:rPr>
      </w:pPr>
    </w:p>
    <w:p w:rsidR="00190A66" w:rsidRPr="00190A66" w:rsidRDefault="00190A66" w:rsidP="00190A66">
      <w:pPr>
        <w:pStyle w:val="Heading2"/>
        <w:spacing w:before="0" w:line="480" w:lineRule="auto"/>
        <w:rPr>
          <w:rFonts w:cs="Times New Roman"/>
          <w:sz w:val="8"/>
          <w:szCs w:val="24"/>
        </w:rPr>
      </w:pPr>
      <w:bookmarkStart w:id="83" w:name="_Toc19358174"/>
      <w:bookmarkStart w:id="84" w:name="_Toc22548910"/>
    </w:p>
    <w:p w:rsidR="001B241D" w:rsidRPr="00190A66" w:rsidRDefault="00AE7364" w:rsidP="00190A66">
      <w:pPr>
        <w:pStyle w:val="Heading2"/>
        <w:spacing w:before="0" w:line="480" w:lineRule="auto"/>
        <w:rPr>
          <w:rFonts w:cs="Times New Roman"/>
          <w:szCs w:val="24"/>
        </w:rPr>
      </w:pPr>
      <w:r w:rsidRPr="00190A66">
        <w:rPr>
          <w:rFonts w:cs="Times New Roman"/>
          <w:szCs w:val="24"/>
        </w:rPr>
        <w:t>3.8</w:t>
      </w:r>
      <w:r w:rsidR="001B241D" w:rsidRPr="00190A66">
        <w:rPr>
          <w:rFonts w:cs="Times New Roman"/>
          <w:szCs w:val="24"/>
        </w:rPr>
        <w:t xml:space="preserve"> Sample and Sample Size</w:t>
      </w:r>
      <w:bookmarkEnd w:id="83"/>
      <w:bookmarkEnd w:id="84"/>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This research design used a sample selected from the population that was studied. The sample survey was used instead of census survey because the researcher believed that it would be very difficult or impracticable to study the entire population of 2,537 units using census survey in view of the limited time frame within which the research was to be completed.</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In calculating the sample size for the study, two different forms of software for calculating sample sizes were employed for reliability. These are </w:t>
      </w:r>
      <w:r w:rsidRPr="00190A66">
        <w:rPr>
          <w:rFonts w:ascii="Times New Roman" w:hAnsi="Times New Roman" w:cs="Times New Roman"/>
          <w:i/>
          <w:sz w:val="24"/>
          <w:szCs w:val="24"/>
        </w:rPr>
        <w:t>Power Sample Size Calculator</w:t>
      </w:r>
      <w:r w:rsidRPr="00190A66">
        <w:rPr>
          <w:rFonts w:ascii="Times New Roman" w:hAnsi="Times New Roman" w:cs="Times New Roman"/>
          <w:sz w:val="24"/>
          <w:szCs w:val="24"/>
        </w:rPr>
        <w:t xml:space="preserve"> which is available at </w:t>
      </w:r>
      <w:r w:rsidRPr="00190A66">
        <w:rPr>
          <w:rFonts w:ascii="Times New Roman" w:hAnsi="Times New Roman" w:cs="Times New Roman"/>
          <w:sz w:val="24"/>
          <w:szCs w:val="24"/>
          <w:u w:val="single"/>
        </w:rPr>
        <w:t>https://calcualtor.net/sample-size-calculator.html</w:t>
      </w:r>
      <w:r w:rsidRPr="00190A66">
        <w:rPr>
          <w:rFonts w:ascii="Times New Roman" w:hAnsi="Times New Roman" w:cs="Times New Roman"/>
          <w:sz w:val="24"/>
          <w:szCs w:val="24"/>
        </w:rPr>
        <w:t xml:space="preserve"> and </w:t>
      </w:r>
      <w:proofErr w:type="spellStart"/>
      <w:r w:rsidRPr="00190A66">
        <w:rPr>
          <w:rFonts w:ascii="Times New Roman" w:hAnsi="Times New Roman" w:cs="Times New Roman"/>
          <w:i/>
          <w:sz w:val="24"/>
          <w:szCs w:val="24"/>
        </w:rPr>
        <w:t>Raosoft</w:t>
      </w:r>
      <w:proofErr w:type="spellEnd"/>
      <w:r w:rsidRPr="00190A66">
        <w:rPr>
          <w:rFonts w:ascii="Times New Roman" w:hAnsi="Times New Roman" w:cs="Times New Roman"/>
          <w:i/>
          <w:sz w:val="24"/>
          <w:szCs w:val="24"/>
        </w:rPr>
        <w:t>® Sample Size Calculator</w:t>
      </w:r>
      <w:r w:rsidRPr="00190A66">
        <w:rPr>
          <w:rFonts w:ascii="Times New Roman" w:hAnsi="Times New Roman" w:cs="Times New Roman"/>
          <w:b/>
          <w:sz w:val="24"/>
          <w:szCs w:val="24"/>
        </w:rPr>
        <w:t xml:space="preserve"> </w:t>
      </w:r>
      <w:r w:rsidRPr="00190A66">
        <w:rPr>
          <w:rFonts w:ascii="Times New Roman" w:hAnsi="Times New Roman" w:cs="Times New Roman"/>
          <w:sz w:val="24"/>
          <w:szCs w:val="24"/>
        </w:rPr>
        <w:t xml:space="preserve">which also available at </w:t>
      </w:r>
      <w:r w:rsidRPr="00190A66">
        <w:rPr>
          <w:rFonts w:ascii="Times New Roman" w:hAnsi="Times New Roman" w:cs="Times New Roman"/>
          <w:sz w:val="24"/>
          <w:szCs w:val="24"/>
          <w:u w:val="single"/>
        </w:rPr>
        <w:t>https://www.raosoft.com/samplesize.html</w:t>
      </w:r>
      <w:r w:rsidRPr="00190A66">
        <w:rPr>
          <w:rFonts w:ascii="Times New Roman" w:hAnsi="Times New Roman" w:cs="Times New Roman"/>
          <w:sz w:val="24"/>
          <w:szCs w:val="24"/>
        </w:rPr>
        <w:t xml:space="preserve">. Both sample size calculators were accessed on July 23, 2019. These two online sample size calculators provide the same minimum sample size using the same parameters such as margin of error, confidence level and population </w:t>
      </w:r>
      <w:r w:rsidR="0058318C" w:rsidRPr="00190A66">
        <w:rPr>
          <w:rFonts w:ascii="Times New Roman" w:hAnsi="Times New Roman" w:cs="Times New Roman"/>
          <w:sz w:val="24"/>
          <w:szCs w:val="24"/>
        </w:rPr>
        <w:t>size.</w:t>
      </w:r>
      <w:r w:rsidRPr="00190A66">
        <w:rPr>
          <w:rFonts w:ascii="Times New Roman" w:hAnsi="Times New Roman" w:cs="Times New Roman"/>
          <w:sz w:val="24"/>
          <w:szCs w:val="24"/>
        </w:rPr>
        <w:t xml:space="preserve"> Other researchers had used the same sample size calculators and found that these forms of software estimate sample sizes with a high level of accuracy and reliability (</w:t>
      </w:r>
      <w:proofErr w:type="spellStart"/>
      <w:r w:rsidRPr="00190A66">
        <w:rPr>
          <w:rFonts w:ascii="Times New Roman" w:hAnsi="Times New Roman" w:cs="Times New Roman"/>
          <w:sz w:val="24"/>
          <w:szCs w:val="24"/>
        </w:rPr>
        <w:t>Neuman</w:t>
      </w:r>
      <w:proofErr w:type="spellEnd"/>
      <w:r w:rsidRPr="00190A66">
        <w:rPr>
          <w:rFonts w:ascii="Times New Roman" w:hAnsi="Times New Roman" w:cs="Times New Roman"/>
          <w:sz w:val="24"/>
          <w:szCs w:val="24"/>
        </w:rPr>
        <w:t xml:space="preserve">, 2007; </w:t>
      </w:r>
      <w:proofErr w:type="spellStart"/>
      <w:r w:rsidRPr="00190A66">
        <w:rPr>
          <w:rFonts w:ascii="Times New Roman" w:hAnsi="Times New Roman" w:cs="Times New Roman"/>
          <w:sz w:val="24"/>
          <w:szCs w:val="24"/>
        </w:rPr>
        <w:t>Babbie</w:t>
      </w:r>
      <w:proofErr w:type="spellEnd"/>
      <w:r w:rsidRPr="00190A66">
        <w:rPr>
          <w:rFonts w:ascii="Times New Roman" w:hAnsi="Times New Roman" w:cs="Times New Roman"/>
          <w:sz w:val="24"/>
          <w:szCs w:val="24"/>
        </w:rPr>
        <w:t>, 2010).</w:t>
      </w:r>
    </w:p>
    <w:p w:rsidR="001B241D" w:rsidRPr="00190A66" w:rsidRDefault="001B241D" w:rsidP="00190A66">
      <w:pPr>
        <w:spacing w:after="0" w:line="480" w:lineRule="auto"/>
        <w:rPr>
          <w:rFonts w:ascii="Times New Roman" w:hAnsi="Times New Roman" w:cs="Times New Roman"/>
          <w:sz w:val="24"/>
          <w:szCs w:val="24"/>
        </w:rPr>
      </w:pPr>
    </w:p>
    <w:p w:rsidR="001B241D" w:rsidRDefault="001B241D" w:rsidP="00190A66">
      <w:pPr>
        <w:spacing w:after="0" w:line="480" w:lineRule="auto"/>
        <w:jc w:val="both"/>
        <w:rPr>
          <w:rFonts w:ascii="Times New Roman" w:eastAsia="SlimbachStd-Book" w:hAnsi="Times New Roman" w:cs="Times New Roman"/>
          <w:sz w:val="24"/>
          <w:szCs w:val="24"/>
        </w:rPr>
      </w:pPr>
      <w:r w:rsidRPr="00190A66">
        <w:rPr>
          <w:rFonts w:ascii="Times New Roman" w:hAnsi="Times New Roman" w:cs="Times New Roman"/>
          <w:sz w:val="24"/>
          <w:szCs w:val="24"/>
        </w:rPr>
        <w:lastRenderedPageBreak/>
        <w:t xml:space="preserve">For a population figure of 2,537, margin of error of 5% and confidence level of 95%, the minimum sample size returned by the </w:t>
      </w:r>
      <w:r w:rsidRPr="00190A66">
        <w:rPr>
          <w:rFonts w:ascii="Times New Roman" w:hAnsi="Times New Roman" w:cs="Times New Roman"/>
          <w:i/>
          <w:sz w:val="24"/>
          <w:szCs w:val="24"/>
        </w:rPr>
        <w:t>Power Sample Size Calculator</w:t>
      </w:r>
      <w:r w:rsidRPr="00190A66">
        <w:rPr>
          <w:rFonts w:ascii="Times New Roman" w:hAnsi="Times New Roman" w:cs="Times New Roman"/>
          <w:sz w:val="24"/>
          <w:szCs w:val="24"/>
        </w:rPr>
        <w:t xml:space="preserve"> and </w:t>
      </w:r>
      <w:proofErr w:type="spellStart"/>
      <w:r w:rsidRPr="00190A66">
        <w:rPr>
          <w:rFonts w:ascii="Times New Roman" w:hAnsi="Times New Roman" w:cs="Times New Roman"/>
          <w:i/>
          <w:sz w:val="24"/>
          <w:szCs w:val="24"/>
        </w:rPr>
        <w:t>Raosoft</w:t>
      </w:r>
      <w:proofErr w:type="spellEnd"/>
      <w:r w:rsidRPr="00190A66">
        <w:rPr>
          <w:rFonts w:ascii="Times New Roman" w:hAnsi="Times New Roman" w:cs="Times New Roman"/>
          <w:i/>
          <w:sz w:val="24"/>
          <w:szCs w:val="24"/>
        </w:rPr>
        <w:t xml:space="preserve"> Sample Size Calculator</w:t>
      </w:r>
      <w:r w:rsidRPr="00190A66">
        <w:rPr>
          <w:rFonts w:ascii="Times New Roman" w:hAnsi="Times New Roman" w:cs="Times New Roman"/>
          <w:sz w:val="24"/>
          <w:szCs w:val="24"/>
        </w:rPr>
        <w:t xml:space="preserve"> was 334. Since this was the minimum sample size, the researcher decided to increase it to 350. The justification for the increase in the sample size is based on the common assumption that </w:t>
      </w:r>
      <w:r w:rsidRPr="00190A66">
        <w:rPr>
          <w:rFonts w:ascii="Times New Roman" w:eastAsia="SlimbachStd-Book" w:hAnsi="Times New Roman" w:cs="Times New Roman"/>
          <w:sz w:val="24"/>
          <w:szCs w:val="24"/>
        </w:rPr>
        <w:t xml:space="preserve">larger sample sizes are more likely to be representative of the populations from which they are drawn than smaller samples (Idea Works, 2008, cited in Saunders, 2009). The actual sample size used for the study was made up of 350 units. </w:t>
      </w:r>
      <w:proofErr w:type="gramStart"/>
      <w:r w:rsidRPr="00190A66">
        <w:rPr>
          <w:rFonts w:ascii="Times New Roman" w:eastAsia="SlimbachStd-Book" w:hAnsi="Times New Roman" w:cs="Times New Roman"/>
          <w:sz w:val="24"/>
          <w:szCs w:val="24"/>
        </w:rPr>
        <w:t>The sample ratio, which is the sample size to the size of the population (</w:t>
      </w:r>
      <w:proofErr w:type="spellStart"/>
      <w:r w:rsidRPr="00190A66">
        <w:rPr>
          <w:rFonts w:ascii="Times New Roman" w:eastAsia="SlimbachStd-Book" w:hAnsi="Times New Roman" w:cs="Times New Roman"/>
          <w:sz w:val="24"/>
          <w:szCs w:val="24"/>
        </w:rPr>
        <w:t>Neuman</w:t>
      </w:r>
      <w:proofErr w:type="spellEnd"/>
      <w:r w:rsidRPr="00190A66">
        <w:rPr>
          <w:rFonts w:ascii="Times New Roman" w:eastAsia="SlimbachStd-Book" w:hAnsi="Times New Roman" w:cs="Times New Roman"/>
          <w:sz w:val="24"/>
          <w:szCs w:val="24"/>
        </w:rPr>
        <w:t>, 2007), is 13.8%.</w:t>
      </w:r>
      <w:proofErr w:type="gramEnd"/>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AE7364" w:rsidP="00190A66">
      <w:pPr>
        <w:pStyle w:val="Heading2"/>
        <w:spacing w:before="0" w:line="480" w:lineRule="auto"/>
        <w:rPr>
          <w:rFonts w:cs="Times New Roman"/>
          <w:szCs w:val="24"/>
        </w:rPr>
      </w:pPr>
      <w:bookmarkStart w:id="85" w:name="_Toc19358175"/>
      <w:bookmarkStart w:id="86" w:name="_Toc22548911"/>
      <w:r w:rsidRPr="00190A66">
        <w:rPr>
          <w:rFonts w:cs="Times New Roman"/>
          <w:szCs w:val="24"/>
        </w:rPr>
        <w:t>3.9</w:t>
      </w:r>
      <w:r w:rsidR="001B241D" w:rsidRPr="00190A66">
        <w:rPr>
          <w:rFonts w:cs="Times New Roman"/>
          <w:szCs w:val="24"/>
        </w:rPr>
        <w:t xml:space="preserve"> Sampling Techniques</w:t>
      </w:r>
      <w:bookmarkEnd w:id="85"/>
      <w:bookmarkEnd w:id="86"/>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researcher used probabilistic sample techniques to select the sample for the study. Specifically, the probabilistic techniques used were stratified sampling and simple random sampling.  First, the researcher stratified the population into four strata as shown in Table 3.1. The purpose of the stratification was meant to ensure that a cross section of farmers, opinion leaders of the eleven stakeholder communities randomly selected and company personnel directly involved in CSR of the company were not left out in the sample. In terms of the population at hand, it was possible to have a person falling into one or more of the sub-groups. For example, an assembly member may as well be among the compensation group. In the event that an individual person belonged to more than one group, the researcher counted such a person only once among the smaller of the groups he belonged.  With the aid of Microsoft Excel 2013 Spreadsheet, a random sample from each category produced from the four strata based on the proportional representation of each stratum in the </w:t>
      </w:r>
      <w:r w:rsidRPr="00190A66">
        <w:rPr>
          <w:rFonts w:ascii="Times New Roman" w:hAnsi="Times New Roman" w:cs="Times New Roman"/>
          <w:sz w:val="24"/>
          <w:szCs w:val="24"/>
        </w:rPr>
        <w:lastRenderedPageBreak/>
        <w:t>population. The list of persons who had been paid compensation, together with their telephone numbers and addresses was obtained from the AGGL. The list of personnel of the community department unit of AGGL was also obtained from the company. The list of traditional chief, assembly members and unit committee members were obtained from traditional councils and the district assembly office.</w:t>
      </w:r>
    </w:p>
    <w:p w:rsidR="00177E1E" w:rsidRPr="00190A66" w:rsidRDefault="00177E1E" w:rsidP="00190A66">
      <w:pPr>
        <w:spacing w:after="0" w:line="480" w:lineRule="auto"/>
        <w:jc w:val="both"/>
        <w:rPr>
          <w:rFonts w:ascii="Times New Roman" w:hAnsi="Times New Roman" w:cs="Times New Roman"/>
          <w:sz w:val="24"/>
          <w:szCs w:val="24"/>
        </w:rPr>
      </w:pPr>
    </w:p>
    <w:p w:rsidR="001B241D" w:rsidRPr="00190A66" w:rsidRDefault="00AE7364" w:rsidP="00190A66">
      <w:pPr>
        <w:pStyle w:val="Heading2"/>
        <w:spacing w:before="0" w:line="480" w:lineRule="auto"/>
        <w:rPr>
          <w:rFonts w:cs="Times New Roman"/>
          <w:szCs w:val="24"/>
        </w:rPr>
      </w:pPr>
      <w:bookmarkStart w:id="87" w:name="_Toc19358176"/>
      <w:bookmarkStart w:id="88" w:name="_Toc22548912"/>
      <w:r w:rsidRPr="00190A66">
        <w:rPr>
          <w:rFonts w:cs="Times New Roman"/>
          <w:szCs w:val="24"/>
        </w:rPr>
        <w:t>3.10</w:t>
      </w:r>
      <w:r w:rsidR="001B241D" w:rsidRPr="00190A66">
        <w:rPr>
          <w:rFonts w:cs="Times New Roman"/>
          <w:szCs w:val="24"/>
        </w:rPr>
        <w:t xml:space="preserve"> Sources of Data</w:t>
      </w:r>
      <w:bookmarkEnd w:id="87"/>
      <w:bookmarkEnd w:id="88"/>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Both primary and secondary sources of data were used in the study. Primary data was collected through the use of questionnaires. Primary source of data was collected from the sample of 350 respondents. Secondary data was obtained from AGGL’s CSR reports published on its website.</w:t>
      </w:r>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89" w:name="_Toc19358177"/>
      <w:bookmarkStart w:id="90" w:name="_Toc22548913"/>
      <w:r w:rsidRPr="00190A66">
        <w:rPr>
          <w:rFonts w:cs="Times New Roman"/>
          <w:szCs w:val="24"/>
        </w:rPr>
        <w:t>3.1</w:t>
      </w:r>
      <w:r w:rsidR="00AE7364" w:rsidRPr="00190A66">
        <w:rPr>
          <w:rFonts w:cs="Times New Roman"/>
          <w:szCs w:val="24"/>
        </w:rPr>
        <w:t>1</w:t>
      </w:r>
      <w:r w:rsidRPr="00190A66">
        <w:rPr>
          <w:rFonts w:cs="Times New Roman"/>
          <w:szCs w:val="24"/>
        </w:rPr>
        <w:t xml:space="preserve"> Data Collection Tool</w:t>
      </w:r>
      <w:bookmarkEnd w:id="89"/>
      <w:bookmarkEnd w:id="90"/>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data collection instrument used by the researcher was questionnaire. Only one set of questionnaire was used for collecting the research data from the respondents about 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The </w:t>
      </w:r>
      <w:r w:rsidR="002A15E8" w:rsidRPr="00190A66">
        <w:rPr>
          <w:rFonts w:ascii="Times New Roman" w:hAnsi="Times New Roman" w:cs="Times New Roman"/>
          <w:sz w:val="24"/>
          <w:szCs w:val="24"/>
        </w:rPr>
        <w:t>questionnaire had two sections:</w:t>
      </w:r>
      <w:r w:rsidRPr="00190A66">
        <w:rPr>
          <w:rFonts w:ascii="Times New Roman" w:hAnsi="Times New Roman" w:cs="Times New Roman"/>
          <w:sz w:val="24"/>
          <w:szCs w:val="24"/>
        </w:rPr>
        <w:t xml:space="preserve"> ‘A’ and ‘B’. Section ‘A’ focused on collecting basic data about the respondents, for example, </w:t>
      </w:r>
      <w:r w:rsidRPr="00190A66">
        <w:rPr>
          <w:rFonts w:ascii="Times New Roman" w:hAnsi="Times New Roman" w:cs="Times New Roman"/>
          <w:i/>
          <w:sz w:val="24"/>
          <w:szCs w:val="24"/>
        </w:rPr>
        <w:t xml:space="preserve">length of stay in the community, </w:t>
      </w:r>
      <w:r w:rsidRPr="00190A66">
        <w:rPr>
          <w:rFonts w:ascii="Times New Roman" w:hAnsi="Times New Roman" w:cs="Times New Roman"/>
          <w:sz w:val="24"/>
          <w:szCs w:val="24"/>
        </w:rPr>
        <w:t xml:space="preserve">and </w:t>
      </w:r>
      <w:r w:rsidRPr="00190A66">
        <w:rPr>
          <w:rFonts w:ascii="Times New Roman" w:hAnsi="Times New Roman" w:cs="Times New Roman"/>
          <w:i/>
          <w:sz w:val="24"/>
          <w:szCs w:val="24"/>
        </w:rPr>
        <w:t>level of education</w:t>
      </w:r>
      <w:r w:rsidRPr="00190A66">
        <w:rPr>
          <w:rFonts w:ascii="Times New Roman" w:hAnsi="Times New Roman" w:cs="Times New Roman"/>
          <w:sz w:val="24"/>
          <w:szCs w:val="24"/>
        </w:rPr>
        <w:t xml:space="preserve">. The Section B, which contained only close-ended items, was meant to obtain standardized information to answer the research questions. Some of the items in the questionnaire required respondents to rate their responses on a modified </w:t>
      </w:r>
      <w:proofErr w:type="spellStart"/>
      <w:r w:rsidRPr="00190A66">
        <w:rPr>
          <w:rFonts w:ascii="Times New Roman" w:hAnsi="Times New Roman" w:cs="Times New Roman"/>
          <w:sz w:val="24"/>
          <w:szCs w:val="24"/>
        </w:rPr>
        <w:t>Likert</w:t>
      </w:r>
      <w:proofErr w:type="spellEnd"/>
      <w:r w:rsidRPr="00190A66">
        <w:rPr>
          <w:rFonts w:ascii="Times New Roman" w:hAnsi="Times New Roman" w:cs="Times New Roman"/>
          <w:sz w:val="24"/>
          <w:szCs w:val="24"/>
        </w:rPr>
        <w:t xml:space="preserve"> scale of 1 to 5, from ‘Strongly Disagree’ to ‘Strongly Agree’; and 1 to 4 from ‘Very Low’ to ‘Very High’.</w:t>
      </w:r>
    </w:p>
    <w:p w:rsidR="00177E1E" w:rsidRPr="00190A66" w:rsidRDefault="00177E1E" w:rsidP="00190A66">
      <w:pPr>
        <w:spacing w:after="0" w:line="480" w:lineRule="auto"/>
        <w:jc w:val="both"/>
        <w:rPr>
          <w:rFonts w:ascii="Times New Roman" w:hAnsi="Times New Roman" w:cs="Times New Roman"/>
          <w:sz w:val="24"/>
          <w:szCs w:val="24"/>
        </w:rPr>
      </w:pPr>
    </w:p>
    <w:p w:rsidR="001B241D" w:rsidRPr="00190A66" w:rsidRDefault="00AE7364" w:rsidP="00190A66">
      <w:pPr>
        <w:pStyle w:val="Heading2"/>
        <w:spacing w:before="0" w:line="480" w:lineRule="auto"/>
        <w:rPr>
          <w:rFonts w:cs="Times New Roman"/>
          <w:szCs w:val="24"/>
        </w:rPr>
      </w:pPr>
      <w:bookmarkStart w:id="91" w:name="_Toc19358178"/>
      <w:bookmarkStart w:id="92" w:name="_Toc22548914"/>
      <w:r w:rsidRPr="00190A66">
        <w:rPr>
          <w:rFonts w:cs="Times New Roman"/>
          <w:szCs w:val="24"/>
        </w:rPr>
        <w:lastRenderedPageBreak/>
        <w:t>3.12</w:t>
      </w:r>
      <w:r w:rsidR="001B241D" w:rsidRPr="00190A66">
        <w:rPr>
          <w:rFonts w:cs="Times New Roman"/>
          <w:szCs w:val="24"/>
        </w:rPr>
        <w:t xml:space="preserve"> Data Collection Procedure</w:t>
      </w:r>
      <w:bookmarkEnd w:id="91"/>
      <w:bookmarkEnd w:id="92"/>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researcher visited the communities where the respondents were staying. The researcher personally made contact with the respondents via the addresses and telephone numbers provided with their lists. In addition, the researcher sought assistant from community residents who were ready and willing to assist the researcher to identify the houses where some of the respondents lived. Since most of the communities were very small settlements, there was little difficult identifying the residence of the respondents, though it was a bit time-consuming.  The researcher briefed each respondent contacted on the purpose of the research for their consent to be part of the study. Once their consent had been secured the researcher administered the questionnaires to them and collected them back.  Because the limited time involved and the sample size of 350 units, the researcher engaged five research assistants to facilitate the data collection process. </w:t>
      </w:r>
    </w:p>
    <w:p w:rsidR="00177E1E" w:rsidRPr="00190A66" w:rsidRDefault="00177E1E" w:rsidP="00190A66">
      <w:pPr>
        <w:spacing w:after="0" w:line="480" w:lineRule="auto"/>
        <w:jc w:val="both"/>
        <w:rPr>
          <w:rFonts w:ascii="Times New Roman" w:hAnsi="Times New Roman" w:cs="Times New Roman"/>
          <w:sz w:val="24"/>
          <w:szCs w:val="24"/>
        </w:rPr>
      </w:pPr>
    </w:p>
    <w:p w:rsidR="001B241D" w:rsidRPr="00190A66" w:rsidRDefault="00D01291" w:rsidP="00190A66">
      <w:pPr>
        <w:pStyle w:val="Heading2"/>
        <w:spacing w:before="0" w:line="480" w:lineRule="auto"/>
        <w:rPr>
          <w:rFonts w:cs="Times New Roman"/>
          <w:szCs w:val="24"/>
        </w:rPr>
      </w:pPr>
      <w:bookmarkStart w:id="93" w:name="_Toc19358179"/>
      <w:bookmarkStart w:id="94" w:name="_Toc22548915"/>
      <w:r w:rsidRPr="00190A66">
        <w:rPr>
          <w:rFonts w:cs="Times New Roman"/>
          <w:szCs w:val="24"/>
        </w:rPr>
        <w:t>3.13</w:t>
      </w:r>
      <w:r w:rsidR="001B241D" w:rsidRPr="00190A66">
        <w:rPr>
          <w:rFonts w:cs="Times New Roman"/>
          <w:szCs w:val="24"/>
        </w:rPr>
        <w:t xml:space="preserve"> Analysis and Presentation of Data</w:t>
      </w:r>
      <w:bookmarkEnd w:id="93"/>
      <w:bookmarkEnd w:id="94"/>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According to </w:t>
      </w:r>
      <w:proofErr w:type="spellStart"/>
      <w:r w:rsidRPr="00190A66">
        <w:rPr>
          <w:rFonts w:ascii="Times New Roman" w:hAnsi="Times New Roman" w:cs="Times New Roman"/>
          <w:sz w:val="24"/>
          <w:szCs w:val="24"/>
        </w:rPr>
        <w:t>Babbie</w:t>
      </w:r>
      <w:proofErr w:type="spellEnd"/>
      <w:r w:rsidRPr="00190A66">
        <w:rPr>
          <w:rFonts w:ascii="Times New Roman" w:hAnsi="Times New Roman" w:cs="Times New Roman"/>
          <w:sz w:val="24"/>
          <w:szCs w:val="24"/>
        </w:rPr>
        <w:t xml:space="preserve"> (2010), data analysis is a process which involves reducing data that has been collected to a more meaningful and convenient form, developing summaries, looking for patterns and applying statistical techniques. The researcher subjected </w:t>
      </w:r>
      <w:proofErr w:type="gramStart"/>
      <w:r w:rsidRPr="00190A66">
        <w:rPr>
          <w:rFonts w:ascii="Times New Roman" w:hAnsi="Times New Roman" w:cs="Times New Roman"/>
          <w:sz w:val="24"/>
          <w:szCs w:val="24"/>
        </w:rPr>
        <w:t>all the</w:t>
      </w:r>
      <w:proofErr w:type="gramEnd"/>
      <w:r w:rsidRPr="00190A66">
        <w:rPr>
          <w:rFonts w:ascii="Times New Roman" w:hAnsi="Times New Roman" w:cs="Times New Roman"/>
          <w:sz w:val="24"/>
          <w:szCs w:val="24"/>
        </w:rPr>
        <w:t xml:space="preserve"> questionnaire to editing to ensure all the data collected were accurate, complete and without significant or fundamental errors on them, which could affect the results. </w:t>
      </w:r>
      <w:proofErr w:type="spellStart"/>
      <w:r w:rsidRPr="00190A66">
        <w:rPr>
          <w:rFonts w:ascii="Times New Roman" w:hAnsi="Times New Roman" w:cs="Times New Roman"/>
          <w:sz w:val="24"/>
          <w:szCs w:val="24"/>
        </w:rPr>
        <w:t>Neuman</w:t>
      </w:r>
      <w:proofErr w:type="spellEnd"/>
      <w:r w:rsidRPr="00190A66">
        <w:rPr>
          <w:rFonts w:ascii="Times New Roman" w:hAnsi="Times New Roman" w:cs="Times New Roman"/>
          <w:sz w:val="24"/>
          <w:szCs w:val="24"/>
        </w:rPr>
        <w:t xml:space="preserve"> (2004) indicates that data editing process involves examining the raw data collected to identifying errors and omissions in order to correct these when possible.  The data analysis in this research was mainly quantitative.</w:t>
      </w:r>
    </w:p>
    <w:p w:rsidR="00177E1E" w:rsidRPr="00190A66" w:rsidRDefault="00177E1E" w:rsidP="00190A66">
      <w:pPr>
        <w:spacing w:after="0" w:line="480" w:lineRule="auto"/>
        <w:jc w:val="both"/>
        <w:rPr>
          <w:rFonts w:ascii="Times New Roman" w:hAnsi="Times New Roman" w:cs="Times New Roman"/>
          <w:sz w:val="24"/>
          <w:szCs w:val="24"/>
        </w:rPr>
      </w:pPr>
    </w:p>
    <w:p w:rsidR="001B241D" w:rsidRPr="00190A66" w:rsidRDefault="00D01291" w:rsidP="00190A66">
      <w:pPr>
        <w:pStyle w:val="Heading2"/>
        <w:spacing w:before="0" w:line="480" w:lineRule="auto"/>
        <w:rPr>
          <w:rFonts w:cs="Times New Roman"/>
          <w:szCs w:val="24"/>
        </w:rPr>
      </w:pPr>
      <w:bookmarkStart w:id="95" w:name="_Toc19358180"/>
      <w:bookmarkStart w:id="96" w:name="_Toc22548916"/>
      <w:r w:rsidRPr="00190A66">
        <w:rPr>
          <w:rFonts w:cs="Times New Roman"/>
          <w:szCs w:val="24"/>
        </w:rPr>
        <w:lastRenderedPageBreak/>
        <w:t>3.14</w:t>
      </w:r>
      <w:r w:rsidR="001B241D" w:rsidRPr="00190A66">
        <w:rPr>
          <w:rFonts w:cs="Times New Roman"/>
          <w:szCs w:val="24"/>
        </w:rPr>
        <w:t xml:space="preserve"> Data Analysis Tools</w:t>
      </w:r>
      <w:bookmarkEnd w:id="95"/>
      <w:bookmarkEnd w:id="96"/>
      <w:r w:rsidR="001B241D" w:rsidRPr="00190A66">
        <w:rPr>
          <w:rFonts w:cs="Times New Roman"/>
          <w:szCs w:val="24"/>
        </w:rPr>
        <w:t xml:space="preserve"> </w:t>
      </w:r>
    </w:p>
    <w:p w:rsidR="001B241D" w:rsidRPr="00190A66" w:rsidRDefault="007D172A" w:rsidP="00190A66">
      <w:pPr>
        <w:spacing w:after="0" w:line="480" w:lineRule="auto"/>
        <w:jc w:val="both"/>
        <w:rPr>
          <w:rFonts w:ascii="Times New Roman" w:hAnsi="Times New Roman" w:cs="Times New Roman"/>
          <w:sz w:val="24"/>
          <w:szCs w:val="24"/>
        </w:rPr>
      </w:pPr>
      <w:proofErr w:type="spellStart"/>
      <w:r w:rsidRPr="00190A66">
        <w:rPr>
          <w:rFonts w:ascii="Times New Roman" w:hAnsi="Times New Roman" w:cs="Times New Roman"/>
          <w:sz w:val="24"/>
          <w:szCs w:val="24"/>
        </w:rPr>
        <w:t>Babbie</w:t>
      </w:r>
      <w:proofErr w:type="spellEnd"/>
      <w:r w:rsidRPr="00190A66">
        <w:rPr>
          <w:rFonts w:ascii="Times New Roman" w:hAnsi="Times New Roman" w:cs="Times New Roman"/>
          <w:sz w:val="24"/>
          <w:szCs w:val="24"/>
        </w:rPr>
        <w:t xml:space="preserve"> </w:t>
      </w:r>
      <w:r w:rsidR="001B241D" w:rsidRPr="00190A66">
        <w:rPr>
          <w:rFonts w:ascii="Times New Roman" w:hAnsi="Times New Roman" w:cs="Times New Roman"/>
          <w:sz w:val="24"/>
          <w:szCs w:val="24"/>
        </w:rPr>
        <w:t xml:space="preserve">(2010) indicates that there are several tools for analyzing data in social research, and these include Statistical Package for Social Science (SPSS), Microsoft Excel, MATLAB, Minitab, and ‘R’ (R Foundation for Statistical Computing). SPSS and Microsoft Excel </w:t>
      </w:r>
      <w:proofErr w:type="gramStart"/>
      <w:r w:rsidR="001B241D" w:rsidRPr="00190A66">
        <w:rPr>
          <w:rFonts w:ascii="Times New Roman" w:hAnsi="Times New Roman" w:cs="Times New Roman"/>
          <w:sz w:val="24"/>
          <w:szCs w:val="24"/>
        </w:rPr>
        <w:t>were</w:t>
      </w:r>
      <w:proofErr w:type="gramEnd"/>
      <w:r w:rsidR="001B241D" w:rsidRPr="00190A66">
        <w:rPr>
          <w:rFonts w:ascii="Times New Roman" w:hAnsi="Times New Roman" w:cs="Times New Roman"/>
          <w:sz w:val="24"/>
          <w:szCs w:val="24"/>
        </w:rPr>
        <w:t xml:space="preserve"> the Data analysis tool employed in this research.</w:t>
      </w:r>
    </w:p>
    <w:p w:rsidR="001B241D" w:rsidRPr="00190A66" w:rsidRDefault="001B241D" w:rsidP="00190A66">
      <w:pPr>
        <w:spacing w:after="0" w:line="480" w:lineRule="auto"/>
        <w:jc w:val="both"/>
        <w:rPr>
          <w:rFonts w:ascii="Times New Roman" w:hAnsi="Times New Roman" w:cs="Times New Roman"/>
          <w:color w:val="000000" w:themeColor="text1"/>
          <w:sz w:val="24"/>
          <w:szCs w:val="24"/>
        </w:rPr>
      </w:pPr>
      <w:r w:rsidRPr="00190A66">
        <w:rPr>
          <w:rFonts w:ascii="Times New Roman" w:hAnsi="Times New Roman" w:cs="Times New Roman"/>
          <w:sz w:val="24"/>
          <w:szCs w:val="24"/>
        </w:rPr>
        <w:t>After all the completed questionnaires had been examined, the researcher assigned serial numbers to them for the purpose of identification, an in order to ensure that the information on each completed questionnaire was not entered more than once or not skipped. The variables were coded with the aid of Variable Editor in the Statistical Package for Social Science (SPSS version 16.0). The data was entered into the SPSS Data Editor, and upon successful completion of the data entry, data analysis was run in the in the SPSS, to create frequency tables, and to calculate percentages. Some of the data were transferred to Microsoft Excel (2013) which was used to calculate the Relative Importance Indexes (RI</w:t>
      </w:r>
      <w:r w:rsidR="001C4F0A" w:rsidRPr="00190A66">
        <w:rPr>
          <w:rFonts w:ascii="Times New Roman" w:hAnsi="Times New Roman" w:cs="Times New Roman"/>
          <w:sz w:val="24"/>
          <w:szCs w:val="24"/>
        </w:rPr>
        <w:t>I)</w:t>
      </w:r>
      <w:r w:rsidRPr="00190A66">
        <w:rPr>
          <w:rFonts w:ascii="Times New Roman" w:hAnsi="Times New Roman" w:cs="Times New Roman"/>
          <w:sz w:val="24"/>
          <w:szCs w:val="24"/>
        </w:rPr>
        <w:t xml:space="preserve"> for displaying descriptive summaries. The researcher chose to use SPSS and Excel as the tools for analyzing the data because he is much familiar with the use of these quantitative data analysis tools, which according to </w:t>
      </w:r>
      <w:proofErr w:type="spellStart"/>
      <w:r w:rsidRPr="00190A66">
        <w:rPr>
          <w:rFonts w:ascii="Times New Roman" w:hAnsi="Times New Roman" w:cs="Times New Roman"/>
          <w:sz w:val="24"/>
          <w:szCs w:val="24"/>
        </w:rPr>
        <w:t>Babbie</w:t>
      </w:r>
      <w:proofErr w:type="spellEnd"/>
      <w:r w:rsidRPr="00190A66">
        <w:rPr>
          <w:rFonts w:ascii="Times New Roman" w:hAnsi="Times New Roman" w:cs="Times New Roman"/>
          <w:sz w:val="24"/>
          <w:szCs w:val="24"/>
        </w:rPr>
        <w:t xml:space="preserve"> (2010) are among the common tools used by many social science researchers. </w:t>
      </w:r>
      <w:r w:rsidRPr="00190A66">
        <w:rPr>
          <w:rFonts w:ascii="Times New Roman" w:hAnsi="Times New Roman" w:cs="Times New Roman"/>
          <w:color w:val="000000" w:themeColor="text1"/>
          <w:sz w:val="24"/>
          <w:szCs w:val="24"/>
        </w:rPr>
        <w:t>Relative Importance Index (RII) was the stati</w:t>
      </w:r>
      <w:r w:rsidR="00BC3241" w:rsidRPr="00190A66">
        <w:rPr>
          <w:rFonts w:ascii="Times New Roman" w:hAnsi="Times New Roman" w:cs="Times New Roman"/>
          <w:color w:val="000000" w:themeColor="text1"/>
          <w:sz w:val="24"/>
          <w:szCs w:val="24"/>
        </w:rPr>
        <w:t>stical technique employed weigh</w:t>
      </w:r>
      <w:r w:rsidR="00BE37AA" w:rsidRPr="00190A66">
        <w:rPr>
          <w:rFonts w:ascii="Times New Roman" w:hAnsi="Times New Roman" w:cs="Times New Roman"/>
          <w:color w:val="000000" w:themeColor="text1"/>
          <w:sz w:val="24"/>
          <w:szCs w:val="24"/>
        </w:rPr>
        <w:t>t</w:t>
      </w:r>
      <w:r w:rsidRPr="00190A66">
        <w:rPr>
          <w:rFonts w:ascii="Times New Roman" w:hAnsi="Times New Roman" w:cs="Times New Roman"/>
          <w:color w:val="000000" w:themeColor="text1"/>
          <w:sz w:val="24"/>
          <w:szCs w:val="24"/>
        </w:rPr>
        <w:t xml:space="preserve">ing the responses to items which were on modified </w:t>
      </w:r>
      <w:proofErr w:type="spellStart"/>
      <w:r w:rsidRPr="00190A66">
        <w:rPr>
          <w:rFonts w:ascii="Times New Roman" w:hAnsi="Times New Roman" w:cs="Times New Roman"/>
          <w:color w:val="000000" w:themeColor="text1"/>
          <w:sz w:val="24"/>
          <w:szCs w:val="24"/>
        </w:rPr>
        <w:t>Likert</w:t>
      </w:r>
      <w:proofErr w:type="spellEnd"/>
      <w:r w:rsidRPr="00190A66">
        <w:rPr>
          <w:rFonts w:ascii="Times New Roman" w:hAnsi="Times New Roman" w:cs="Times New Roman"/>
          <w:color w:val="000000" w:themeColor="text1"/>
          <w:sz w:val="24"/>
          <w:szCs w:val="24"/>
        </w:rPr>
        <w:t xml:space="preserve"> scale: strongly disagree to strongly agree and very low to very high.</w:t>
      </w:r>
    </w:p>
    <w:p w:rsidR="001B241D" w:rsidRPr="00190A66" w:rsidRDefault="001B241D" w:rsidP="00190A66">
      <w:pPr>
        <w:spacing w:after="0" w:line="480" w:lineRule="auto"/>
        <w:jc w:val="both"/>
        <w:rPr>
          <w:rFonts w:ascii="Times New Roman" w:hAnsi="Times New Roman" w:cs="Times New Roman"/>
          <w:color w:val="000000"/>
          <w:sz w:val="24"/>
          <w:szCs w:val="24"/>
        </w:rPr>
      </w:pPr>
      <w:r w:rsidRPr="00190A66">
        <w:rPr>
          <w:rFonts w:ascii="Times New Roman" w:hAnsi="Times New Roman" w:cs="Times New Roman"/>
          <w:color w:val="000000"/>
          <w:sz w:val="24"/>
          <w:szCs w:val="24"/>
        </w:rPr>
        <w:t xml:space="preserve">Johnson and </w:t>
      </w:r>
      <w:proofErr w:type="spellStart"/>
      <w:r w:rsidRPr="00190A66">
        <w:rPr>
          <w:rFonts w:ascii="Times New Roman" w:hAnsi="Times New Roman" w:cs="Times New Roman"/>
          <w:color w:val="000000"/>
          <w:sz w:val="24"/>
          <w:szCs w:val="24"/>
        </w:rPr>
        <w:t>LeBreton</w:t>
      </w:r>
      <w:proofErr w:type="spellEnd"/>
      <w:r w:rsidRPr="00190A66">
        <w:rPr>
          <w:rFonts w:ascii="Times New Roman" w:hAnsi="Times New Roman" w:cs="Times New Roman"/>
          <w:color w:val="000000"/>
          <w:sz w:val="24"/>
          <w:szCs w:val="24"/>
        </w:rPr>
        <w:t xml:space="preserve"> </w:t>
      </w:r>
      <w:r w:rsidRPr="00190A66">
        <w:rPr>
          <w:rFonts w:ascii="Times New Roman" w:hAnsi="Times New Roman" w:cs="Times New Roman"/>
          <w:color w:val="000000" w:themeColor="text1"/>
          <w:sz w:val="24"/>
          <w:szCs w:val="24"/>
        </w:rPr>
        <w:t xml:space="preserve">(2004), </w:t>
      </w:r>
      <w:r w:rsidRPr="00190A66">
        <w:rPr>
          <w:rFonts w:ascii="Times New Roman" w:hAnsi="Times New Roman" w:cs="Times New Roman"/>
          <w:color w:val="000000"/>
          <w:sz w:val="24"/>
          <w:szCs w:val="24"/>
        </w:rPr>
        <w:t xml:space="preserve">indicates that RII aids in determining the contribution a particular indicator makes for predicting a criterion variable both by itself and in combination with other predictor variables. In the calculation of the Relative Importance </w:t>
      </w:r>
      <w:r w:rsidRPr="00190A66">
        <w:rPr>
          <w:rFonts w:ascii="Times New Roman" w:hAnsi="Times New Roman" w:cs="Times New Roman"/>
          <w:color w:val="000000"/>
          <w:sz w:val="24"/>
          <w:szCs w:val="24"/>
        </w:rPr>
        <w:lastRenderedPageBreak/>
        <w:t xml:space="preserve">Index (RII), the formula is used in calculating the Relative Importance Index (Johnson and </w:t>
      </w:r>
      <w:proofErr w:type="spellStart"/>
      <w:r w:rsidRPr="00190A66">
        <w:rPr>
          <w:rFonts w:ascii="Times New Roman" w:hAnsi="Times New Roman" w:cs="Times New Roman"/>
          <w:color w:val="000000"/>
          <w:sz w:val="24"/>
          <w:szCs w:val="24"/>
        </w:rPr>
        <w:t>LeBreton</w:t>
      </w:r>
      <w:proofErr w:type="spellEnd"/>
      <w:r w:rsidRPr="00190A66">
        <w:rPr>
          <w:rFonts w:ascii="Times New Roman" w:hAnsi="Times New Roman" w:cs="Times New Roman"/>
          <w:color w:val="000000"/>
          <w:sz w:val="24"/>
          <w:szCs w:val="24"/>
        </w:rPr>
        <w:t>, 2004) is presented as follows:</w:t>
      </w:r>
    </w:p>
    <w:p w:rsidR="001B241D" w:rsidRPr="00190A66" w:rsidRDefault="001B241D" w:rsidP="00190A66">
      <w:pPr>
        <w:spacing w:after="0" w:line="480" w:lineRule="auto"/>
        <w:rPr>
          <w:rFonts w:ascii="Times New Roman" w:hAnsi="Times New Roman" w:cs="Times New Roman"/>
          <w:color w:val="000000" w:themeColor="text1"/>
          <w:sz w:val="24"/>
          <w:szCs w:val="24"/>
        </w:rPr>
      </w:pPr>
      <m:oMathPara>
        <m:oMath>
          <m:r>
            <w:rPr>
              <w:rFonts w:ascii="Cambria Math" w:hAnsi="Cambria Math" w:cs="Times New Roman"/>
              <w:color w:val="000000" w:themeColor="text1"/>
              <w:sz w:val="24"/>
              <w:szCs w:val="24"/>
            </w:rPr>
            <m:t>RII=</m:t>
          </m:r>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∑W</m:t>
              </m:r>
            </m:num>
            <m:den>
              <m:r>
                <w:rPr>
                  <w:rFonts w:ascii="Cambria Math" w:hAnsi="Cambria Math" w:cs="Times New Roman"/>
                  <w:color w:val="000000" w:themeColor="text1"/>
                  <w:sz w:val="24"/>
                  <w:szCs w:val="24"/>
                </w:rPr>
                <m:t>A*N</m:t>
              </m:r>
            </m:den>
          </m:f>
        </m:oMath>
      </m:oMathPara>
    </w:p>
    <w:p w:rsidR="001B241D" w:rsidRPr="00190A66" w:rsidRDefault="001B241D" w:rsidP="00190A66">
      <w:pPr>
        <w:spacing w:after="0" w:line="480" w:lineRule="auto"/>
        <w:rPr>
          <w:rFonts w:ascii="Times New Roman" w:hAnsi="Times New Roman" w:cs="Times New Roman"/>
          <w:sz w:val="24"/>
          <w:szCs w:val="24"/>
        </w:rPr>
      </w:pPr>
      <w:proofErr w:type="gramStart"/>
      <w:r w:rsidRPr="00190A66">
        <w:rPr>
          <w:rFonts w:ascii="Times New Roman" w:hAnsi="Times New Roman" w:cs="Times New Roman"/>
          <w:sz w:val="24"/>
          <w:szCs w:val="24"/>
        </w:rPr>
        <w:t>where</w:t>
      </w:r>
      <w:proofErr w:type="gramEnd"/>
      <w:r w:rsidRPr="00190A66">
        <w:rPr>
          <w:rFonts w:ascii="Times New Roman" w:hAnsi="Times New Roman" w:cs="Times New Roman"/>
          <w:sz w:val="24"/>
          <w:szCs w:val="24"/>
        </w:rPr>
        <w:t xml:space="preserve">: </w:t>
      </w:r>
    </w:p>
    <w:p w:rsidR="001B241D" w:rsidRPr="00190A66"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b/>
          <w:iCs/>
          <w:sz w:val="24"/>
          <w:szCs w:val="24"/>
        </w:rPr>
        <w:t>W</w:t>
      </w:r>
      <w:r w:rsidRPr="00190A66">
        <w:rPr>
          <w:rFonts w:ascii="Times New Roman" w:hAnsi="Times New Roman" w:cs="Times New Roman"/>
          <w:sz w:val="24"/>
          <w:szCs w:val="24"/>
        </w:rPr>
        <w:t xml:space="preserve"> </w:t>
      </w:r>
      <w:r w:rsidRPr="00190A66">
        <w:rPr>
          <w:rFonts w:ascii="Times New Roman" w:hAnsi="Times New Roman" w:cs="Times New Roman"/>
          <w:i/>
          <w:sz w:val="24"/>
          <w:szCs w:val="24"/>
        </w:rPr>
        <w:t xml:space="preserve">is the </w:t>
      </w:r>
      <w:r w:rsidRPr="00190A66">
        <w:rPr>
          <w:rFonts w:ascii="Times New Roman" w:hAnsi="Times New Roman" w:cs="Times New Roman"/>
          <w:i/>
          <w:iCs/>
          <w:sz w:val="24"/>
          <w:szCs w:val="24"/>
        </w:rPr>
        <w:t xml:space="preserve">weighting assigned to each statement by the respondents and may range from </w:t>
      </w:r>
      <w:r w:rsidRPr="00190A66">
        <w:rPr>
          <w:rFonts w:ascii="Times New Roman" w:hAnsi="Times New Roman" w:cs="Times New Roman"/>
          <w:i/>
          <w:sz w:val="24"/>
          <w:szCs w:val="24"/>
        </w:rPr>
        <w:t xml:space="preserve">1 </w:t>
      </w:r>
      <w:r w:rsidRPr="00190A66">
        <w:rPr>
          <w:rFonts w:ascii="Times New Roman" w:hAnsi="Times New Roman" w:cs="Times New Roman"/>
          <w:i/>
          <w:iCs/>
          <w:sz w:val="24"/>
          <w:szCs w:val="24"/>
        </w:rPr>
        <w:t xml:space="preserve">to </w:t>
      </w:r>
      <w:r w:rsidRPr="00190A66">
        <w:rPr>
          <w:rFonts w:ascii="Times New Roman" w:hAnsi="Times New Roman" w:cs="Times New Roman"/>
          <w:i/>
          <w:sz w:val="24"/>
          <w:szCs w:val="24"/>
        </w:rPr>
        <w:t>5;</w:t>
      </w:r>
      <w:r w:rsidRPr="00190A66">
        <w:rPr>
          <w:rFonts w:ascii="Times New Roman" w:hAnsi="Times New Roman" w:cs="Times New Roman"/>
          <w:sz w:val="24"/>
          <w:szCs w:val="24"/>
        </w:rPr>
        <w:t xml:space="preserve"> </w:t>
      </w:r>
    </w:p>
    <w:p w:rsidR="001B241D" w:rsidRPr="00190A66" w:rsidRDefault="001B241D" w:rsidP="00190A66">
      <w:pPr>
        <w:spacing w:after="0" w:line="480" w:lineRule="auto"/>
        <w:rPr>
          <w:rFonts w:ascii="Times New Roman" w:hAnsi="Times New Roman" w:cs="Times New Roman"/>
          <w:i/>
          <w:iCs/>
          <w:sz w:val="24"/>
          <w:szCs w:val="24"/>
        </w:rPr>
      </w:pPr>
      <w:proofErr w:type="gramStart"/>
      <w:r w:rsidRPr="00190A66">
        <w:rPr>
          <w:rFonts w:ascii="Times New Roman" w:hAnsi="Times New Roman" w:cs="Times New Roman"/>
          <w:b/>
          <w:iCs/>
          <w:sz w:val="24"/>
          <w:szCs w:val="24"/>
        </w:rPr>
        <w:t>A</w:t>
      </w:r>
      <w:r w:rsidRPr="00190A66">
        <w:rPr>
          <w:rFonts w:ascii="Times New Roman" w:hAnsi="Times New Roman" w:cs="Times New Roman"/>
          <w:sz w:val="24"/>
          <w:szCs w:val="24"/>
        </w:rPr>
        <w:t xml:space="preserve"> </w:t>
      </w:r>
      <w:r w:rsidRPr="00190A66">
        <w:rPr>
          <w:rFonts w:ascii="Times New Roman" w:hAnsi="Times New Roman" w:cs="Times New Roman"/>
          <w:i/>
          <w:sz w:val="24"/>
          <w:szCs w:val="24"/>
        </w:rPr>
        <w:t>is</w:t>
      </w:r>
      <w:proofErr w:type="gramEnd"/>
      <w:r w:rsidRPr="00190A66">
        <w:rPr>
          <w:rFonts w:ascii="Times New Roman" w:hAnsi="Times New Roman" w:cs="Times New Roman"/>
          <w:i/>
          <w:sz w:val="24"/>
          <w:szCs w:val="24"/>
        </w:rPr>
        <w:t xml:space="preserve"> the </w:t>
      </w:r>
      <w:r w:rsidRPr="00190A66">
        <w:rPr>
          <w:rFonts w:ascii="Times New Roman" w:hAnsi="Times New Roman" w:cs="Times New Roman"/>
          <w:i/>
          <w:iCs/>
          <w:sz w:val="24"/>
          <w:szCs w:val="24"/>
        </w:rPr>
        <w:t xml:space="preserve">highest response </w:t>
      </w:r>
      <w:r w:rsidR="007D172A" w:rsidRPr="00190A66">
        <w:rPr>
          <w:rFonts w:ascii="Times New Roman" w:hAnsi="Times New Roman" w:cs="Times New Roman"/>
          <w:i/>
          <w:iCs/>
          <w:sz w:val="24"/>
          <w:szCs w:val="24"/>
        </w:rPr>
        <w:t>weighting;</w:t>
      </w:r>
      <w:r w:rsidRPr="00190A66">
        <w:rPr>
          <w:rFonts w:ascii="Times New Roman" w:hAnsi="Times New Roman" w:cs="Times New Roman"/>
          <w:i/>
          <w:iCs/>
          <w:sz w:val="24"/>
          <w:szCs w:val="24"/>
        </w:rPr>
        <w:t xml:space="preserve"> </w:t>
      </w:r>
      <w:r w:rsidRPr="00190A66">
        <w:rPr>
          <w:rFonts w:ascii="Times New Roman" w:hAnsi="Times New Roman" w:cs="Times New Roman"/>
          <w:b/>
          <w:iCs/>
          <w:sz w:val="24"/>
          <w:szCs w:val="24"/>
        </w:rPr>
        <w:t>N</w:t>
      </w:r>
      <w:r w:rsidRPr="00190A66">
        <w:rPr>
          <w:rFonts w:ascii="Times New Roman" w:hAnsi="Times New Roman" w:cs="Times New Roman"/>
          <w:sz w:val="24"/>
          <w:szCs w:val="24"/>
        </w:rPr>
        <w:t xml:space="preserve"> </w:t>
      </w:r>
      <w:r w:rsidRPr="00190A66">
        <w:rPr>
          <w:rFonts w:ascii="Times New Roman" w:hAnsi="Times New Roman" w:cs="Times New Roman"/>
          <w:i/>
          <w:sz w:val="24"/>
          <w:szCs w:val="24"/>
        </w:rPr>
        <w:t xml:space="preserve">is the </w:t>
      </w:r>
      <w:r w:rsidRPr="00190A66">
        <w:rPr>
          <w:rFonts w:ascii="Times New Roman" w:hAnsi="Times New Roman" w:cs="Times New Roman"/>
          <w:i/>
          <w:iCs/>
          <w:sz w:val="24"/>
          <w:szCs w:val="24"/>
        </w:rPr>
        <w:t>total number of respondents.</w:t>
      </w:r>
    </w:p>
    <w:p w:rsidR="00D01291" w:rsidRPr="00190A66" w:rsidRDefault="00D01291" w:rsidP="00190A66">
      <w:pPr>
        <w:spacing w:after="0" w:line="480" w:lineRule="auto"/>
        <w:rPr>
          <w:rFonts w:ascii="Times New Roman" w:hAnsi="Times New Roman" w:cs="Times New Roman"/>
          <w:i/>
          <w:iCs/>
          <w:sz w:val="24"/>
          <w:szCs w:val="24"/>
        </w:rPr>
      </w:pPr>
    </w:p>
    <w:p w:rsidR="001B241D" w:rsidRPr="00190A66" w:rsidRDefault="001B241D" w:rsidP="00190A66">
      <w:pPr>
        <w:pStyle w:val="Heading2"/>
        <w:spacing w:before="0" w:line="480" w:lineRule="auto"/>
        <w:rPr>
          <w:rFonts w:cs="Times New Roman"/>
          <w:szCs w:val="24"/>
        </w:rPr>
      </w:pPr>
      <w:bookmarkStart w:id="97" w:name="_Toc19358181"/>
      <w:bookmarkStart w:id="98" w:name="_Toc22548917"/>
      <w:r w:rsidRPr="00190A66">
        <w:rPr>
          <w:rFonts w:cs="Times New Roman"/>
          <w:szCs w:val="24"/>
        </w:rPr>
        <w:t>3.1</w:t>
      </w:r>
      <w:r w:rsidR="00D01291" w:rsidRPr="00190A66">
        <w:rPr>
          <w:rFonts w:cs="Times New Roman"/>
          <w:szCs w:val="24"/>
        </w:rPr>
        <w:t>5</w:t>
      </w:r>
      <w:r w:rsidRPr="00190A66">
        <w:rPr>
          <w:rFonts w:cs="Times New Roman"/>
          <w:szCs w:val="24"/>
        </w:rPr>
        <w:t xml:space="preserve"> Validity and Reliability</w:t>
      </w:r>
      <w:bookmarkEnd w:id="97"/>
      <w:bookmarkEnd w:id="98"/>
    </w:p>
    <w:p w:rsidR="001B241D" w:rsidRDefault="001B241D" w:rsidP="00190A66">
      <w:pPr>
        <w:spacing w:after="0" w:line="480" w:lineRule="auto"/>
        <w:jc w:val="both"/>
        <w:rPr>
          <w:rFonts w:ascii="Times New Roman" w:eastAsia="Calibri" w:hAnsi="Times New Roman" w:cs="Times New Roman"/>
          <w:sz w:val="24"/>
          <w:szCs w:val="24"/>
        </w:rPr>
      </w:pPr>
      <w:r w:rsidRPr="00190A66">
        <w:rPr>
          <w:rFonts w:ascii="Times New Roman" w:eastAsia="Calibri" w:hAnsi="Times New Roman" w:cs="Times New Roman"/>
          <w:sz w:val="24"/>
          <w:szCs w:val="24"/>
        </w:rPr>
        <w:t>In order to ensure that the data collection instrument was valid and reliable, the researcher pre-tested the data collectio</w:t>
      </w:r>
      <w:r w:rsidR="00024759" w:rsidRPr="00190A66">
        <w:rPr>
          <w:rFonts w:ascii="Times New Roman" w:eastAsia="Calibri" w:hAnsi="Times New Roman" w:cs="Times New Roman"/>
          <w:sz w:val="24"/>
          <w:szCs w:val="24"/>
        </w:rPr>
        <w:t>n instrument on a group of thirty-five</w:t>
      </w:r>
      <w:r w:rsidRPr="00190A66">
        <w:rPr>
          <w:rFonts w:ascii="Times New Roman" w:eastAsia="Calibri" w:hAnsi="Times New Roman" w:cs="Times New Roman"/>
          <w:sz w:val="24"/>
          <w:szCs w:val="24"/>
        </w:rPr>
        <w:t xml:space="preserve"> residents and employees of Community Relations Department of AGGL, who had been informed about the pilot nature of the study in which they w</w:t>
      </w:r>
      <w:r w:rsidR="00EF0C35" w:rsidRPr="00190A66">
        <w:rPr>
          <w:rFonts w:ascii="Times New Roman" w:eastAsia="Calibri" w:hAnsi="Times New Roman" w:cs="Times New Roman"/>
          <w:sz w:val="24"/>
          <w:szCs w:val="24"/>
        </w:rPr>
        <w:t>ere respondents. The researcher asks</w:t>
      </w:r>
      <w:r w:rsidRPr="00190A66">
        <w:rPr>
          <w:rFonts w:ascii="Times New Roman" w:eastAsia="Calibri" w:hAnsi="Times New Roman" w:cs="Times New Roman"/>
          <w:sz w:val="24"/>
          <w:szCs w:val="24"/>
        </w:rPr>
        <w:t xml:space="preserve"> the participants to give their comments about the test instrument in terms of clarity, appropriateness, and errors that might be present.  Personnel of the Community Relations Department made very useful suggestions which led to modification in certain wording in the questionnaire for clarity purposes. The researcher, after the pretesting of the questionnaire, also carefully examined data collection instrument to correct any errors that were detected in the instrument. </w:t>
      </w:r>
    </w:p>
    <w:p w:rsidR="00190A66" w:rsidRPr="00190A66" w:rsidRDefault="00190A66" w:rsidP="00190A66">
      <w:pPr>
        <w:spacing w:after="0" w:line="480" w:lineRule="auto"/>
        <w:jc w:val="both"/>
        <w:rPr>
          <w:rFonts w:ascii="Times New Roman" w:eastAsia="Calibri" w:hAnsi="Times New Roman" w:cs="Times New Roman"/>
          <w:sz w:val="24"/>
          <w:szCs w:val="24"/>
        </w:rPr>
      </w:pPr>
    </w:p>
    <w:p w:rsidR="001B241D" w:rsidRPr="00190A66" w:rsidRDefault="00D01291" w:rsidP="00190A66">
      <w:pPr>
        <w:pStyle w:val="Heading2"/>
        <w:spacing w:before="0" w:line="480" w:lineRule="auto"/>
        <w:rPr>
          <w:rFonts w:cs="Times New Roman"/>
          <w:szCs w:val="24"/>
        </w:rPr>
      </w:pPr>
      <w:bookmarkStart w:id="99" w:name="_Toc19358182"/>
      <w:bookmarkStart w:id="100" w:name="_Toc22548918"/>
      <w:r w:rsidRPr="00190A66">
        <w:rPr>
          <w:rFonts w:cs="Times New Roman"/>
          <w:szCs w:val="24"/>
        </w:rPr>
        <w:t xml:space="preserve">3.16 </w:t>
      </w:r>
      <w:r w:rsidR="001B241D" w:rsidRPr="00190A66">
        <w:rPr>
          <w:rFonts w:cs="Times New Roman"/>
          <w:szCs w:val="24"/>
        </w:rPr>
        <w:t>Reliability Analysis</w:t>
      </w:r>
      <w:bookmarkEnd w:id="99"/>
      <w:bookmarkEnd w:id="100"/>
    </w:p>
    <w:p w:rsidR="001B241D" w:rsidRPr="00190A66" w:rsidRDefault="001B241D" w:rsidP="00190A66">
      <w:pPr>
        <w:spacing w:after="0" w:line="480" w:lineRule="auto"/>
        <w:jc w:val="both"/>
        <w:rPr>
          <w:rFonts w:ascii="Times New Roman" w:eastAsia="Calibri" w:hAnsi="Times New Roman" w:cs="Times New Roman"/>
          <w:sz w:val="24"/>
          <w:szCs w:val="24"/>
        </w:rPr>
      </w:pPr>
      <w:proofErr w:type="spellStart"/>
      <w:r w:rsidRPr="00190A66">
        <w:rPr>
          <w:rFonts w:ascii="Times New Roman" w:hAnsi="Times New Roman" w:cs="Times New Roman"/>
          <w:color w:val="000000" w:themeColor="text1"/>
          <w:sz w:val="24"/>
          <w:szCs w:val="24"/>
        </w:rPr>
        <w:t>Cronbach’s</w:t>
      </w:r>
      <w:proofErr w:type="spellEnd"/>
      <w:r w:rsidRPr="00190A66">
        <w:rPr>
          <w:rFonts w:ascii="Times New Roman" w:hAnsi="Times New Roman" w:cs="Times New Roman"/>
          <w:color w:val="000000" w:themeColor="text1"/>
          <w:sz w:val="24"/>
          <w:szCs w:val="24"/>
        </w:rPr>
        <w:t xml:space="preserve"> alpha was calculated using the data gathered from the pretesting to determine the internal consistency of the data collection instrument. </w:t>
      </w:r>
      <w:proofErr w:type="spellStart"/>
      <w:r w:rsidRPr="00190A66">
        <w:rPr>
          <w:rFonts w:ascii="Times New Roman" w:hAnsi="Times New Roman" w:cs="Times New Roman"/>
          <w:sz w:val="24"/>
          <w:szCs w:val="24"/>
        </w:rPr>
        <w:t>Cronbach’s</w:t>
      </w:r>
      <w:proofErr w:type="spellEnd"/>
      <w:r w:rsidRPr="00190A66">
        <w:rPr>
          <w:rFonts w:ascii="Times New Roman" w:hAnsi="Times New Roman" w:cs="Times New Roman"/>
          <w:sz w:val="24"/>
          <w:szCs w:val="24"/>
        </w:rPr>
        <w:t xml:space="preserve"> Alpha ranges from 0 to 1 to provide the overall assessment of reliability of a measure. The higher the value of </w:t>
      </w:r>
      <w:proofErr w:type="spellStart"/>
      <w:r w:rsidRPr="00190A66">
        <w:rPr>
          <w:rFonts w:ascii="Times New Roman" w:hAnsi="Times New Roman" w:cs="Times New Roman"/>
          <w:sz w:val="24"/>
          <w:szCs w:val="24"/>
        </w:rPr>
        <w:lastRenderedPageBreak/>
        <w:t>Cronbach’s</w:t>
      </w:r>
      <w:proofErr w:type="spellEnd"/>
      <w:r w:rsidRPr="00190A66">
        <w:rPr>
          <w:rFonts w:ascii="Times New Roman" w:hAnsi="Times New Roman" w:cs="Times New Roman"/>
          <w:sz w:val="24"/>
          <w:szCs w:val="24"/>
        </w:rPr>
        <w:t xml:space="preserve"> alpha, the greater the items have common covariance and most likely measure the same underlying concept (</w:t>
      </w:r>
      <w:proofErr w:type="spellStart"/>
      <w:r w:rsidRPr="00190A66">
        <w:rPr>
          <w:rFonts w:ascii="Times New Roman" w:hAnsi="Times New Roman" w:cs="Times New Roman"/>
          <w:sz w:val="24"/>
          <w:szCs w:val="24"/>
        </w:rPr>
        <w:t>Goforth</w:t>
      </w:r>
      <w:proofErr w:type="spellEnd"/>
      <w:r w:rsidRPr="00190A66">
        <w:rPr>
          <w:rFonts w:ascii="Times New Roman" w:hAnsi="Times New Roman" w:cs="Times New Roman"/>
          <w:sz w:val="24"/>
          <w:szCs w:val="24"/>
        </w:rPr>
        <w:t>, 2015).</w:t>
      </w:r>
      <w:r w:rsidRPr="00190A66">
        <w:rPr>
          <w:rStyle w:val="st"/>
          <w:rFonts w:ascii="Times New Roman" w:hAnsi="Times New Roman" w:cs="Times New Roman"/>
          <w:sz w:val="24"/>
          <w:szCs w:val="24"/>
        </w:rPr>
        <w:t xml:space="preserve"> </w:t>
      </w:r>
    </w:p>
    <w:p w:rsidR="00D01291" w:rsidRDefault="001B241D" w:rsidP="00190A66">
      <w:pPr>
        <w:spacing w:after="0" w:line="480" w:lineRule="auto"/>
        <w:rPr>
          <w:rFonts w:ascii="Times New Roman" w:hAnsi="Times New Roman" w:cs="Times New Roman"/>
          <w:color w:val="000000" w:themeColor="text1"/>
          <w:sz w:val="24"/>
          <w:szCs w:val="24"/>
        </w:rPr>
      </w:pPr>
      <w:proofErr w:type="spellStart"/>
      <w:r w:rsidRPr="00190A66">
        <w:rPr>
          <w:rFonts w:ascii="Times New Roman" w:hAnsi="Times New Roman" w:cs="Times New Roman"/>
          <w:color w:val="000000" w:themeColor="text1"/>
          <w:sz w:val="24"/>
          <w:szCs w:val="24"/>
        </w:rPr>
        <w:t>Cronbach’s</w:t>
      </w:r>
      <w:proofErr w:type="spellEnd"/>
      <w:r w:rsidRPr="00190A66">
        <w:rPr>
          <w:rFonts w:ascii="Times New Roman" w:hAnsi="Times New Roman" w:cs="Times New Roman"/>
          <w:color w:val="000000" w:themeColor="text1"/>
          <w:sz w:val="24"/>
          <w:szCs w:val="24"/>
        </w:rPr>
        <w:t xml:space="preserve"> Alpha obtained for the pre-test data using SPSS, was 0.907, as shown in Table 3.2. This reliability coefficient suggests that the items in the questionnaire had comparatively high internal consistency.</w:t>
      </w:r>
    </w:p>
    <w:p w:rsidR="00190A66" w:rsidRPr="00190A66" w:rsidRDefault="00190A66" w:rsidP="00190A66">
      <w:pPr>
        <w:spacing w:after="0" w:line="480" w:lineRule="auto"/>
        <w:rPr>
          <w:rFonts w:ascii="Times New Roman" w:hAnsi="Times New Roman" w:cs="Times New Roman"/>
          <w:color w:val="000000" w:themeColor="text1"/>
          <w:sz w:val="24"/>
          <w:szCs w:val="24"/>
        </w:rPr>
      </w:pPr>
    </w:p>
    <w:p w:rsidR="001B241D" w:rsidRPr="00190A66" w:rsidRDefault="006D119C" w:rsidP="00190A66">
      <w:pPr>
        <w:pStyle w:val="Heading3"/>
        <w:spacing w:before="0" w:line="480" w:lineRule="auto"/>
        <w:rPr>
          <w:rFonts w:eastAsia="Calibri" w:cs="Times New Roman"/>
        </w:rPr>
      </w:pPr>
      <w:bookmarkStart w:id="101" w:name="_Toc19299950"/>
      <w:bookmarkStart w:id="102" w:name="_Toc19301317"/>
      <w:bookmarkStart w:id="103" w:name="_Toc19301926"/>
      <w:bookmarkStart w:id="104" w:name="_Toc19302070"/>
      <w:bookmarkStart w:id="105" w:name="_Toc22548944"/>
      <w:r w:rsidRPr="00190A66">
        <w:rPr>
          <w:rFonts w:cs="Times New Roman"/>
        </w:rPr>
        <w:t xml:space="preserve">Table 3 </w:t>
      </w:r>
      <w:r w:rsidRPr="00190A66">
        <w:rPr>
          <w:rFonts w:cs="Times New Roman"/>
        </w:rPr>
        <w:fldChar w:fldCharType="begin"/>
      </w:r>
      <w:r w:rsidRPr="00190A66">
        <w:rPr>
          <w:rFonts w:cs="Times New Roman"/>
        </w:rPr>
        <w:instrText xml:space="preserve"> SEQ Table_3 \* ARABIC </w:instrText>
      </w:r>
      <w:r w:rsidRPr="00190A66">
        <w:rPr>
          <w:rFonts w:cs="Times New Roman"/>
        </w:rPr>
        <w:fldChar w:fldCharType="separate"/>
      </w:r>
      <w:r w:rsidR="003252E0">
        <w:rPr>
          <w:rFonts w:cs="Times New Roman"/>
          <w:noProof/>
        </w:rPr>
        <w:t>2</w:t>
      </w:r>
      <w:r w:rsidRPr="00190A66">
        <w:rPr>
          <w:rFonts w:cs="Times New Roman"/>
        </w:rPr>
        <w:fldChar w:fldCharType="end"/>
      </w:r>
      <w:r w:rsidRPr="00190A66">
        <w:rPr>
          <w:rFonts w:cs="Times New Roman"/>
        </w:rPr>
        <w:t xml:space="preserve">: </w:t>
      </w:r>
      <w:r w:rsidR="001B241D" w:rsidRPr="00190A66">
        <w:rPr>
          <w:rFonts w:cs="Times New Roman"/>
        </w:rPr>
        <w:t>Reliability Statistics</w:t>
      </w:r>
      <w:bookmarkEnd w:id="101"/>
      <w:bookmarkEnd w:id="102"/>
      <w:bookmarkEnd w:id="103"/>
      <w:bookmarkEnd w:id="104"/>
      <w:bookmarkEnd w:id="105"/>
    </w:p>
    <w:tbl>
      <w:tblPr>
        <w:tblW w:w="70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firstRow="0" w:lastRow="0" w:firstColumn="0" w:lastColumn="0" w:noHBand="0" w:noVBand="0"/>
      </w:tblPr>
      <w:tblGrid>
        <w:gridCol w:w="2950"/>
        <w:gridCol w:w="4050"/>
      </w:tblGrid>
      <w:tr w:rsidR="001B241D" w:rsidRPr="00190A66" w:rsidTr="001B241D">
        <w:trPr>
          <w:cantSplit/>
          <w:tblHeader/>
        </w:trPr>
        <w:tc>
          <w:tcPr>
            <w:tcW w:w="295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1B241D" w:rsidRPr="00190A66" w:rsidRDefault="001B241D" w:rsidP="00190A66">
            <w:pPr>
              <w:spacing w:after="0" w:line="360" w:lineRule="auto"/>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Cronbach's</w:t>
            </w:r>
            <w:proofErr w:type="spellEnd"/>
            <w:r w:rsidRPr="00190A66">
              <w:rPr>
                <w:rFonts w:ascii="Times New Roman" w:hAnsi="Times New Roman" w:cs="Times New Roman"/>
                <w:color w:val="000000"/>
                <w:sz w:val="24"/>
                <w:szCs w:val="24"/>
              </w:rPr>
              <w:t xml:space="preserve"> Alpha</w:t>
            </w:r>
          </w:p>
        </w:tc>
        <w:tc>
          <w:tcPr>
            <w:tcW w:w="405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1B241D" w:rsidRPr="00190A66" w:rsidRDefault="001B241D" w:rsidP="00190A66">
            <w:pPr>
              <w:spacing w:after="0"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N of Items</w:t>
            </w:r>
          </w:p>
        </w:tc>
      </w:tr>
      <w:tr w:rsidR="001B241D" w:rsidRPr="00190A66" w:rsidTr="001B241D">
        <w:trPr>
          <w:cantSplit/>
        </w:trPr>
        <w:tc>
          <w:tcPr>
            <w:tcW w:w="2950" w:type="dxa"/>
            <w:tcBorders>
              <w:top w:val="single" w:sz="16" w:space="0" w:color="000000"/>
              <w:left w:val="single" w:sz="16" w:space="0" w:color="000000"/>
              <w:bottom w:val="single" w:sz="16" w:space="0" w:color="000000"/>
            </w:tcBorders>
            <w:shd w:val="clear" w:color="auto" w:fill="FFFFFF"/>
            <w:tcMar>
              <w:top w:w="30" w:type="dxa"/>
              <w:left w:w="30" w:type="dxa"/>
              <w:bottom w:w="30" w:type="dxa"/>
              <w:right w:w="30" w:type="dxa"/>
            </w:tcMar>
            <w:vAlign w:val="center"/>
          </w:tcPr>
          <w:p w:rsidR="001B241D" w:rsidRPr="00190A66" w:rsidRDefault="00B67C08" w:rsidP="00190A66">
            <w:pPr>
              <w:spacing w:after="0"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0.907</w:t>
            </w:r>
          </w:p>
        </w:tc>
        <w:tc>
          <w:tcPr>
            <w:tcW w:w="4050" w:type="dxa"/>
            <w:tcBorders>
              <w:top w:val="single" w:sz="16" w:space="0" w:color="000000"/>
              <w:bottom w:val="single" w:sz="16" w:space="0" w:color="000000"/>
              <w:right w:val="single" w:sz="16" w:space="0" w:color="000000"/>
            </w:tcBorders>
            <w:shd w:val="clear" w:color="auto" w:fill="FFFFFF"/>
            <w:tcMar>
              <w:top w:w="30" w:type="dxa"/>
              <w:left w:w="30" w:type="dxa"/>
              <w:bottom w:w="30" w:type="dxa"/>
              <w:right w:w="30" w:type="dxa"/>
            </w:tcMar>
            <w:vAlign w:val="center"/>
          </w:tcPr>
          <w:p w:rsidR="001B241D" w:rsidRPr="00190A66" w:rsidRDefault="001B241D" w:rsidP="00190A66">
            <w:pPr>
              <w:spacing w:after="0"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35</w:t>
            </w:r>
          </w:p>
        </w:tc>
      </w:tr>
    </w:tbl>
    <w:p w:rsidR="001B241D"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Source: Author’s Field Survey, 2019</w:t>
      </w:r>
    </w:p>
    <w:p w:rsidR="00190A66" w:rsidRPr="00190A66" w:rsidRDefault="00190A66" w:rsidP="00190A66">
      <w:pPr>
        <w:spacing w:after="0" w:line="480" w:lineRule="auto"/>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06" w:name="_Toc19358183"/>
      <w:bookmarkStart w:id="107" w:name="_Toc22548919"/>
      <w:r w:rsidRPr="00190A66">
        <w:rPr>
          <w:rFonts w:cs="Times New Roman"/>
          <w:szCs w:val="24"/>
        </w:rPr>
        <w:t>3.1</w:t>
      </w:r>
      <w:r w:rsidR="00D01291" w:rsidRPr="00190A66">
        <w:rPr>
          <w:rFonts w:cs="Times New Roman"/>
          <w:szCs w:val="24"/>
        </w:rPr>
        <w:t>7</w:t>
      </w:r>
      <w:r w:rsidRPr="00190A66">
        <w:rPr>
          <w:rFonts w:cs="Times New Roman"/>
          <w:szCs w:val="24"/>
        </w:rPr>
        <w:t xml:space="preserve"> Ethical Considerations</w:t>
      </w:r>
      <w:bookmarkEnd w:id="106"/>
      <w:bookmarkEnd w:id="107"/>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eastAsia="SlimbachStd-Book" w:hAnsi="Times New Roman" w:cs="Times New Roman"/>
          <w:sz w:val="24"/>
          <w:szCs w:val="24"/>
        </w:rPr>
        <w:t>The general ethical issue is that a research design should not subject the research respondents to harm, embarrassment, or any treatment that would be materially disadvantageous to them (</w:t>
      </w:r>
      <w:proofErr w:type="spellStart"/>
      <w:r w:rsidRPr="00190A66">
        <w:rPr>
          <w:rFonts w:ascii="Times New Roman" w:eastAsia="SlimbachStd-Book" w:hAnsi="Times New Roman" w:cs="Times New Roman"/>
          <w:sz w:val="24"/>
          <w:szCs w:val="24"/>
        </w:rPr>
        <w:t>Babbie</w:t>
      </w:r>
      <w:proofErr w:type="spellEnd"/>
      <w:r w:rsidRPr="00190A66">
        <w:rPr>
          <w:rFonts w:ascii="Times New Roman" w:eastAsia="SlimbachStd-Book" w:hAnsi="Times New Roman" w:cs="Times New Roman"/>
          <w:sz w:val="24"/>
          <w:szCs w:val="24"/>
        </w:rPr>
        <w:t>, 2010). In this study, t</w:t>
      </w:r>
      <w:r w:rsidRPr="00190A66">
        <w:rPr>
          <w:rFonts w:ascii="Times New Roman" w:hAnsi="Times New Roman" w:cs="Times New Roman"/>
          <w:sz w:val="24"/>
          <w:szCs w:val="24"/>
        </w:rPr>
        <w:t xml:space="preserve">he researcher took a number of ethical issues into consideration. First, the informed consent of the respondents was obtained before they took part in the study. Thus, the researcher did not offer any form of inducement to any respondent in order to secure their participation in the study. Secondly, the anonymity, privacy and dignity of the research participants </w:t>
      </w:r>
      <w:proofErr w:type="gramStart"/>
      <w:r w:rsidRPr="00190A66">
        <w:rPr>
          <w:rFonts w:ascii="Times New Roman" w:hAnsi="Times New Roman" w:cs="Times New Roman"/>
          <w:sz w:val="24"/>
          <w:szCs w:val="24"/>
        </w:rPr>
        <w:t>was</w:t>
      </w:r>
      <w:proofErr w:type="gramEnd"/>
      <w:r w:rsidRPr="00190A66">
        <w:rPr>
          <w:rFonts w:ascii="Times New Roman" w:hAnsi="Times New Roman" w:cs="Times New Roman"/>
          <w:sz w:val="24"/>
          <w:szCs w:val="24"/>
        </w:rPr>
        <w:t xml:space="preserve"> protected. Besides, the researcher took the necessary steps to remain objective in the analyses and discussion of the findings of the study. The works of authors and researchers which are cited </w:t>
      </w:r>
      <w:r w:rsidR="00D01291" w:rsidRPr="00190A66">
        <w:rPr>
          <w:rFonts w:ascii="Times New Roman" w:hAnsi="Times New Roman" w:cs="Times New Roman"/>
          <w:sz w:val="24"/>
          <w:szCs w:val="24"/>
        </w:rPr>
        <w:t>in the study were acknowledged.</w:t>
      </w:r>
    </w:p>
    <w:p w:rsidR="001B241D" w:rsidRPr="00190A66" w:rsidRDefault="00D01291" w:rsidP="00190A66">
      <w:pPr>
        <w:pStyle w:val="Heading2"/>
        <w:spacing w:before="0" w:line="480" w:lineRule="auto"/>
        <w:rPr>
          <w:rFonts w:cs="Times New Roman"/>
          <w:szCs w:val="24"/>
        </w:rPr>
      </w:pPr>
      <w:bookmarkStart w:id="108" w:name="_Toc19358184"/>
      <w:bookmarkStart w:id="109" w:name="_Toc22548920"/>
      <w:r w:rsidRPr="00190A66">
        <w:rPr>
          <w:rFonts w:cs="Times New Roman"/>
          <w:szCs w:val="24"/>
        </w:rPr>
        <w:lastRenderedPageBreak/>
        <w:t>3.18</w:t>
      </w:r>
      <w:r w:rsidR="001B241D" w:rsidRPr="00190A66">
        <w:rPr>
          <w:rFonts w:cs="Times New Roman"/>
          <w:szCs w:val="24"/>
        </w:rPr>
        <w:t xml:space="preserve"> Study Area</w:t>
      </w:r>
      <w:bookmarkEnd w:id="108"/>
      <w:bookmarkEnd w:id="109"/>
    </w:p>
    <w:p w:rsidR="00D01291"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study area covered twenty-three communities which are under the administration of </w:t>
      </w:r>
      <w:proofErr w:type="spellStart"/>
      <w:r w:rsidRPr="00190A66">
        <w:rPr>
          <w:rFonts w:ascii="Times New Roman" w:hAnsi="Times New Roman" w:cs="Times New Roman"/>
          <w:sz w:val="24"/>
          <w:szCs w:val="24"/>
        </w:rPr>
        <w:t>Amansie</w:t>
      </w:r>
      <w:proofErr w:type="spellEnd"/>
      <w:r w:rsidRPr="00190A66">
        <w:rPr>
          <w:rFonts w:ascii="Times New Roman" w:hAnsi="Times New Roman" w:cs="Times New Roman"/>
          <w:sz w:val="24"/>
          <w:szCs w:val="24"/>
        </w:rPr>
        <w:t xml:space="preserve"> West District and </w:t>
      </w:r>
      <w:proofErr w:type="spellStart"/>
      <w:r w:rsidRPr="00190A66">
        <w:rPr>
          <w:rFonts w:ascii="Times New Roman" w:hAnsi="Times New Roman" w:cs="Times New Roman"/>
          <w:sz w:val="24"/>
          <w:szCs w:val="24"/>
        </w:rPr>
        <w:t>Amansie</w:t>
      </w:r>
      <w:proofErr w:type="spellEnd"/>
      <w:r w:rsidRPr="00190A66">
        <w:rPr>
          <w:rFonts w:ascii="Times New Roman" w:hAnsi="Times New Roman" w:cs="Times New Roman"/>
          <w:sz w:val="24"/>
          <w:szCs w:val="24"/>
        </w:rPr>
        <w:t xml:space="preserve"> South District Assemblies in the Ashanti Region of Ghana. The list of these commun</w:t>
      </w:r>
      <w:r w:rsidR="00D12512" w:rsidRPr="00190A66">
        <w:rPr>
          <w:rFonts w:ascii="Times New Roman" w:hAnsi="Times New Roman" w:cs="Times New Roman"/>
          <w:sz w:val="24"/>
          <w:szCs w:val="24"/>
        </w:rPr>
        <w:t>ities are presented in Table 3.3</w:t>
      </w:r>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6D119C" w:rsidP="00190A66">
      <w:pPr>
        <w:pStyle w:val="Heading3"/>
        <w:spacing w:before="0" w:line="480" w:lineRule="auto"/>
        <w:rPr>
          <w:rFonts w:cs="Times New Roman"/>
          <w:color w:val="000000" w:themeColor="text1"/>
        </w:rPr>
      </w:pPr>
      <w:bookmarkStart w:id="110" w:name="_Toc19299951"/>
      <w:bookmarkStart w:id="111" w:name="_Toc19301318"/>
      <w:bookmarkStart w:id="112" w:name="_Toc19301927"/>
      <w:bookmarkStart w:id="113" w:name="_Toc19302071"/>
      <w:bookmarkStart w:id="114" w:name="_Toc22548945"/>
      <w:r w:rsidRPr="00190A66">
        <w:rPr>
          <w:rFonts w:cs="Times New Roman"/>
        </w:rPr>
        <w:t xml:space="preserve">Table 3 </w:t>
      </w:r>
      <w:r w:rsidRPr="00190A66">
        <w:rPr>
          <w:rFonts w:cs="Times New Roman"/>
        </w:rPr>
        <w:fldChar w:fldCharType="begin"/>
      </w:r>
      <w:r w:rsidRPr="00190A66">
        <w:rPr>
          <w:rFonts w:cs="Times New Roman"/>
        </w:rPr>
        <w:instrText xml:space="preserve"> SEQ Table_3 \* ARABIC </w:instrText>
      </w:r>
      <w:r w:rsidRPr="00190A66">
        <w:rPr>
          <w:rFonts w:cs="Times New Roman"/>
        </w:rPr>
        <w:fldChar w:fldCharType="separate"/>
      </w:r>
      <w:r w:rsidR="003252E0">
        <w:rPr>
          <w:rFonts w:cs="Times New Roman"/>
          <w:noProof/>
        </w:rPr>
        <w:t>3</w:t>
      </w:r>
      <w:r w:rsidRPr="00190A66">
        <w:rPr>
          <w:rFonts w:cs="Times New Roman"/>
        </w:rPr>
        <w:fldChar w:fldCharType="end"/>
      </w:r>
      <w:r w:rsidRPr="00190A66">
        <w:rPr>
          <w:rFonts w:cs="Times New Roman"/>
        </w:rPr>
        <w:t xml:space="preserve">: </w:t>
      </w:r>
      <w:r w:rsidR="001B241D" w:rsidRPr="00190A66">
        <w:rPr>
          <w:rFonts w:cs="Times New Roman"/>
          <w:color w:val="000000" w:themeColor="text1"/>
        </w:rPr>
        <w:t>Stakeholder Communities of AGGL</w:t>
      </w:r>
      <w:bookmarkEnd w:id="110"/>
      <w:bookmarkEnd w:id="111"/>
      <w:bookmarkEnd w:id="112"/>
      <w:bookmarkEnd w:id="113"/>
      <w:bookmarkEnd w:id="114"/>
    </w:p>
    <w:tbl>
      <w:tblPr>
        <w:tblStyle w:val="TableGrid"/>
        <w:tblW w:w="9175" w:type="dxa"/>
        <w:tblLook w:val="04A0" w:firstRow="1" w:lastRow="0" w:firstColumn="1" w:lastColumn="0" w:noHBand="0" w:noVBand="1"/>
      </w:tblPr>
      <w:tblGrid>
        <w:gridCol w:w="570"/>
        <w:gridCol w:w="2395"/>
        <w:gridCol w:w="630"/>
        <w:gridCol w:w="2430"/>
        <w:gridCol w:w="540"/>
        <w:gridCol w:w="2610"/>
      </w:tblGrid>
      <w:tr w:rsidR="001B241D" w:rsidRPr="00190A66" w:rsidTr="00D01291">
        <w:tc>
          <w:tcPr>
            <w:tcW w:w="570"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No.</w:t>
            </w:r>
          </w:p>
        </w:tc>
        <w:tc>
          <w:tcPr>
            <w:tcW w:w="2395"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Name of Community</w:t>
            </w:r>
          </w:p>
        </w:tc>
        <w:tc>
          <w:tcPr>
            <w:tcW w:w="630"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No.</w:t>
            </w:r>
          </w:p>
        </w:tc>
        <w:tc>
          <w:tcPr>
            <w:tcW w:w="2430"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Name of Community</w:t>
            </w:r>
          </w:p>
        </w:tc>
        <w:tc>
          <w:tcPr>
            <w:tcW w:w="540" w:type="dxa"/>
          </w:tcPr>
          <w:p w:rsidR="001B241D" w:rsidRPr="00190A66" w:rsidRDefault="001B241D" w:rsidP="00190A66">
            <w:pPr>
              <w:spacing w:line="360" w:lineRule="auto"/>
              <w:rPr>
                <w:rFonts w:ascii="Times New Roman" w:hAnsi="Times New Roman" w:cs="Times New Roman"/>
                <w:b/>
                <w:sz w:val="24"/>
                <w:szCs w:val="24"/>
              </w:rPr>
            </w:pPr>
          </w:p>
        </w:tc>
        <w:tc>
          <w:tcPr>
            <w:tcW w:w="2610" w:type="dxa"/>
          </w:tcPr>
          <w:p w:rsidR="001B241D" w:rsidRPr="00190A66" w:rsidRDefault="001B241D" w:rsidP="00190A66">
            <w:pPr>
              <w:spacing w:line="360" w:lineRule="auto"/>
              <w:rPr>
                <w:rFonts w:ascii="Times New Roman" w:hAnsi="Times New Roman" w:cs="Times New Roman"/>
                <w:b/>
                <w:sz w:val="24"/>
                <w:szCs w:val="24"/>
              </w:rPr>
            </w:pPr>
            <w:r w:rsidRPr="00190A66">
              <w:rPr>
                <w:rFonts w:ascii="Times New Roman" w:hAnsi="Times New Roman" w:cs="Times New Roman"/>
                <w:b/>
                <w:sz w:val="24"/>
                <w:szCs w:val="24"/>
              </w:rPr>
              <w:t>Name of Community</w:t>
            </w:r>
          </w:p>
        </w:tc>
      </w:tr>
      <w:tr w:rsidR="001B241D" w:rsidRPr="00190A66" w:rsidTr="00D01291">
        <w:tc>
          <w:tcPr>
            <w:tcW w:w="57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w:t>
            </w:r>
          </w:p>
        </w:tc>
        <w:tc>
          <w:tcPr>
            <w:tcW w:w="2395" w:type="dxa"/>
          </w:tcPr>
          <w:p w:rsidR="001B241D" w:rsidRPr="00190A66" w:rsidRDefault="00736767"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Kwankyeabo</w:t>
            </w:r>
            <w:proofErr w:type="spellEnd"/>
          </w:p>
        </w:tc>
        <w:tc>
          <w:tcPr>
            <w:tcW w:w="63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9</w:t>
            </w:r>
          </w:p>
        </w:tc>
        <w:tc>
          <w:tcPr>
            <w:tcW w:w="243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Fahiakobo</w:t>
            </w:r>
            <w:proofErr w:type="spellEnd"/>
          </w:p>
        </w:tc>
        <w:tc>
          <w:tcPr>
            <w:tcW w:w="54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17</w:t>
            </w:r>
          </w:p>
        </w:tc>
        <w:tc>
          <w:tcPr>
            <w:tcW w:w="2610" w:type="dxa"/>
          </w:tcPr>
          <w:p w:rsidR="001B241D" w:rsidRPr="00190A66" w:rsidRDefault="00F15646"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 xml:space="preserve">Dome </w:t>
            </w:r>
            <w:proofErr w:type="spellStart"/>
            <w:r w:rsidRPr="00190A66">
              <w:rPr>
                <w:rFonts w:ascii="Times New Roman" w:hAnsi="Times New Roman" w:cs="Times New Roman"/>
                <w:sz w:val="24"/>
                <w:szCs w:val="24"/>
              </w:rPr>
              <w:t>Beposo</w:t>
            </w:r>
            <w:proofErr w:type="spellEnd"/>
          </w:p>
        </w:tc>
      </w:tr>
      <w:tr w:rsidR="001B241D" w:rsidRPr="00190A66" w:rsidTr="00D01291">
        <w:tc>
          <w:tcPr>
            <w:tcW w:w="57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2</w:t>
            </w:r>
          </w:p>
        </w:tc>
        <w:tc>
          <w:tcPr>
            <w:tcW w:w="2395" w:type="dxa"/>
          </w:tcPr>
          <w:p w:rsidR="001B241D" w:rsidRPr="00190A66" w:rsidRDefault="00736767"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Kwabenaso</w:t>
            </w:r>
            <w:proofErr w:type="spellEnd"/>
          </w:p>
        </w:tc>
        <w:tc>
          <w:tcPr>
            <w:tcW w:w="63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10</w:t>
            </w:r>
          </w:p>
        </w:tc>
        <w:tc>
          <w:tcPr>
            <w:tcW w:w="243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Manso</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Nkran</w:t>
            </w:r>
            <w:proofErr w:type="spellEnd"/>
          </w:p>
        </w:tc>
        <w:tc>
          <w:tcPr>
            <w:tcW w:w="54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18</w:t>
            </w:r>
          </w:p>
        </w:tc>
        <w:tc>
          <w:tcPr>
            <w:tcW w:w="261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Nkaasu</w:t>
            </w:r>
            <w:proofErr w:type="spellEnd"/>
          </w:p>
        </w:tc>
      </w:tr>
      <w:tr w:rsidR="001B241D" w:rsidRPr="00190A66" w:rsidTr="00D01291">
        <w:tc>
          <w:tcPr>
            <w:tcW w:w="57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3</w:t>
            </w:r>
          </w:p>
        </w:tc>
        <w:tc>
          <w:tcPr>
            <w:tcW w:w="2395" w:type="dxa"/>
          </w:tcPr>
          <w:p w:rsidR="001B241D" w:rsidRPr="00190A66" w:rsidRDefault="00736767"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Akwasiso</w:t>
            </w:r>
            <w:proofErr w:type="spellEnd"/>
          </w:p>
        </w:tc>
        <w:tc>
          <w:tcPr>
            <w:tcW w:w="63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11</w:t>
            </w:r>
          </w:p>
        </w:tc>
        <w:tc>
          <w:tcPr>
            <w:tcW w:w="243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Adubiaso</w:t>
            </w:r>
            <w:proofErr w:type="spellEnd"/>
          </w:p>
        </w:tc>
        <w:tc>
          <w:tcPr>
            <w:tcW w:w="54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19</w:t>
            </w:r>
          </w:p>
        </w:tc>
        <w:tc>
          <w:tcPr>
            <w:tcW w:w="261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Kyenkyenase</w:t>
            </w:r>
            <w:proofErr w:type="spellEnd"/>
          </w:p>
        </w:tc>
      </w:tr>
      <w:tr w:rsidR="001B241D" w:rsidRPr="00190A66" w:rsidTr="00D01291">
        <w:tc>
          <w:tcPr>
            <w:tcW w:w="57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4</w:t>
            </w:r>
          </w:p>
        </w:tc>
        <w:tc>
          <w:tcPr>
            <w:tcW w:w="2395" w:type="dxa"/>
          </w:tcPr>
          <w:p w:rsidR="001B241D" w:rsidRPr="00190A66" w:rsidRDefault="00736767"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Manso</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Adubia</w:t>
            </w:r>
            <w:proofErr w:type="spellEnd"/>
          </w:p>
        </w:tc>
        <w:tc>
          <w:tcPr>
            <w:tcW w:w="63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12</w:t>
            </w:r>
          </w:p>
        </w:tc>
        <w:tc>
          <w:tcPr>
            <w:tcW w:w="243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Asuadai</w:t>
            </w:r>
            <w:proofErr w:type="spellEnd"/>
          </w:p>
        </w:tc>
        <w:tc>
          <w:tcPr>
            <w:tcW w:w="54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20</w:t>
            </w:r>
          </w:p>
        </w:tc>
        <w:tc>
          <w:tcPr>
            <w:tcW w:w="261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Suntreso</w:t>
            </w:r>
            <w:proofErr w:type="spellEnd"/>
          </w:p>
        </w:tc>
      </w:tr>
      <w:tr w:rsidR="001B241D" w:rsidRPr="00190A66" w:rsidTr="00D01291">
        <w:tc>
          <w:tcPr>
            <w:tcW w:w="57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5</w:t>
            </w:r>
          </w:p>
        </w:tc>
        <w:tc>
          <w:tcPr>
            <w:tcW w:w="2395" w:type="dxa"/>
          </w:tcPr>
          <w:p w:rsidR="001B241D" w:rsidRPr="00190A66" w:rsidRDefault="00736767"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Domi</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Kaniago</w:t>
            </w:r>
            <w:proofErr w:type="spellEnd"/>
          </w:p>
        </w:tc>
        <w:tc>
          <w:tcPr>
            <w:tcW w:w="63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13</w:t>
            </w:r>
          </w:p>
        </w:tc>
        <w:tc>
          <w:tcPr>
            <w:tcW w:w="243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Krofofrom</w:t>
            </w:r>
            <w:proofErr w:type="spellEnd"/>
          </w:p>
        </w:tc>
        <w:tc>
          <w:tcPr>
            <w:tcW w:w="54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21</w:t>
            </w:r>
          </w:p>
        </w:tc>
        <w:tc>
          <w:tcPr>
            <w:tcW w:w="261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Subin-Besease</w:t>
            </w:r>
            <w:proofErr w:type="spellEnd"/>
          </w:p>
        </w:tc>
      </w:tr>
      <w:tr w:rsidR="001B241D" w:rsidRPr="00190A66" w:rsidTr="00D01291">
        <w:tc>
          <w:tcPr>
            <w:tcW w:w="57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6</w:t>
            </w:r>
          </w:p>
        </w:tc>
        <w:tc>
          <w:tcPr>
            <w:tcW w:w="2395" w:type="dxa"/>
          </w:tcPr>
          <w:p w:rsidR="001B241D" w:rsidRPr="00190A66" w:rsidRDefault="00736767"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Manso</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Abore</w:t>
            </w:r>
            <w:proofErr w:type="spellEnd"/>
          </w:p>
        </w:tc>
        <w:tc>
          <w:tcPr>
            <w:tcW w:w="63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14</w:t>
            </w:r>
          </w:p>
        </w:tc>
        <w:tc>
          <w:tcPr>
            <w:tcW w:w="243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Afedie</w:t>
            </w:r>
            <w:proofErr w:type="spellEnd"/>
          </w:p>
        </w:tc>
        <w:tc>
          <w:tcPr>
            <w:tcW w:w="54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22</w:t>
            </w:r>
          </w:p>
        </w:tc>
        <w:tc>
          <w:tcPr>
            <w:tcW w:w="261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Abiram</w:t>
            </w:r>
            <w:proofErr w:type="spellEnd"/>
          </w:p>
        </w:tc>
      </w:tr>
      <w:tr w:rsidR="001B241D" w:rsidRPr="00190A66" w:rsidTr="00D01291">
        <w:tc>
          <w:tcPr>
            <w:tcW w:w="57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7</w:t>
            </w:r>
          </w:p>
        </w:tc>
        <w:tc>
          <w:tcPr>
            <w:tcW w:w="2395" w:type="dxa"/>
          </w:tcPr>
          <w:p w:rsidR="001B241D" w:rsidRPr="00190A66" w:rsidRDefault="00736767"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Koninase</w:t>
            </w:r>
            <w:proofErr w:type="spellEnd"/>
          </w:p>
        </w:tc>
        <w:tc>
          <w:tcPr>
            <w:tcW w:w="63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15</w:t>
            </w:r>
          </w:p>
        </w:tc>
        <w:tc>
          <w:tcPr>
            <w:tcW w:w="243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NyankomasE</w:t>
            </w:r>
            <w:proofErr w:type="spellEnd"/>
          </w:p>
        </w:tc>
        <w:tc>
          <w:tcPr>
            <w:tcW w:w="54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23</w:t>
            </w:r>
          </w:p>
        </w:tc>
        <w:tc>
          <w:tcPr>
            <w:tcW w:w="261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Agyagyekrom</w:t>
            </w:r>
            <w:proofErr w:type="spellEnd"/>
          </w:p>
        </w:tc>
      </w:tr>
      <w:tr w:rsidR="001B241D" w:rsidRPr="00190A66" w:rsidTr="00D01291">
        <w:tc>
          <w:tcPr>
            <w:tcW w:w="57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8</w:t>
            </w:r>
          </w:p>
        </w:tc>
        <w:tc>
          <w:tcPr>
            <w:tcW w:w="2395" w:type="dxa"/>
          </w:tcPr>
          <w:p w:rsidR="001B241D" w:rsidRPr="00190A66" w:rsidRDefault="00736767"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Dadiase</w:t>
            </w:r>
            <w:proofErr w:type="spellEnd"/>
          </w:p>
        </w:tc>
        <w:tc>
          <w:tcPr>
            <w:tcW w:w="630" w:type="dxa"/>
          </w:tcPr>
          <w:p w:rsidR="001B241D" w:rsidRPr="00190A66" w:rsidRDefault="001B241D" w:rsidP="00190A66">
            <w:pPr>
              <w:spacing w:line="360" w:lineRule="auto"/>
              <w:rPr>
                <w:rFonts w:ascii="Times New Roman" w:hAnsi="Times New Roman" w:cs="Times New Roman"/>
                <w:sz w:val="24"/>
                <w:szCs w:val="24"/>
              </w:rPr>
            </w:pPr>
            <w:r w:rsidRPr="00190A66">
              <w:rPr>
                <w:rFonts w:ascii="Times New Roman" w:hAnsi="Times New Roman" w:cs="Times New Roman"/>
                <w:sz w:val="24"/>
                <w:szCs w:val="24"/>
              </w:rPr>
              <w:t>16</w:t>
            </w:r>
          </w:p>
        </w:tc>
        <w:tc>
          <w:tcPr>
            <w:tcW w:w="2430" w:type="dxa"/>
          </w:tcPr>
          <w:p w:rsidR="001B241D" w:rsidRPr="00190A66" w:rsidRDefault="00F15646" w:rsidP="00190A66">
            <w:pPr>
              <w:spacing w:line="360" w:lineRule="auto"/>
              <w:rPr>
                <w:rFonts w:ascii="Times New Roman" w:hAnsi="Times New Roman" w:cs="Times New Roman"/>
                <w:sz w:val="24"/>
                <w:szCs w:val="24"/>
              </w:rPr>
            </w:pPr>
            <w:proofErr w:type="spellStart"/>
            <w:r w:rsidRPr="00190A66">
              <w:rPr>
                <w:rFonts w:ascii="Times New Roman" w:hAnsi="Times New Roman" w:cs="Times New Roman"/>
                <w:sz w:val="24"/>
                <w:szCs w:val="24"/>
              </w:rPr>
              <w:t>Kumpese</w:t>
            </w:r>
            <w:proofErr w:type="spellEnd"/>
          </w:p>
        </w:tc>
        <w:tc>
          <w:tcPr>
            <w:tcW w:w="540" w:type="dxa"/>
          </w:tcPr>
          <w:p w:rsidR="001B241D" w:rsidRPr="00190A66" w:rsidRDefault="001B241D" w:rsidP="00190A66">
            <w:pPr>
              <w:spacing w:line="360" w:lineRule="auto"/>
              <w:rPr>
                <w:rFonts w:ascii="Times New Roman" w:hAnsi="Times New Roman" w:cs="Times New Roman"/>
                <w:sz w:val="24"/>
                <w:szCs w:val="24"/>
              </w:rPr>
            </w:pPr>
          </w:p>
        </w:tc>
        <w:tc>
          <w:tcPr>
            <w:tcW w:w="2610" w:type="dxa"/>
          </w:tcPr>
          <w:p w:rsidR="001B241D" w:rsidRPr="00190A66" w:rsidRDefault="001B241D" w:rsidP="00190A66">
            <w:pPr>
              <w:spacing w:line="360" w:lineRule="auto"/>
              <w:rPr>
                <w:rFonts w:ascii="Times New Roman" w:hAnsi="Times New Roman" w:cs="Times New Roman"/>
                <w:sz w:val="24"/>
                <w:szCs w:val="24"/>
              </w:rPr>
            </w:pPr>
          </w:p>
        </w:tc>
      </w:tr>
    </w:tbl>
    <w:p w:rsidR="001B241D"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Source: AGGL (2017)</w:t>
      </w:r>
    </w:p>
    <w:p w:rsidR="00190A66" w:rsidRPr="00190A66" w:rsidRDefault="00190A66" w:rsidP="00190A66">
      <w:pPr>
        <w:spacing w:after="0" w:line="480" w:lineRule="auto"/>
        <w:rPr>
          <w:rFonts w:ascii="Times New Roman" w:hAnsi="Times New Roman" w:cs="Times New Roman"/>
          <w:sz w:val="24"/>
          <w:szCs w:val="24"/>
        </w:rPr>
      </w:pPr>
    </w:p>
    <w:p w:rsidR="001B241D" w:rsidRPr="00190A66" w:rsidRDefault="00D01291" w:rsidP="00190A66">
      <w:pPr>
        <w:pStyle w:val="Heading2"/>
        <w:spacing w:before="0" w:line="480" w:lineRule="auto"/>
        <w:rPr>
          <w:rFonts w:cs="Times New Roman"/>
          <w:szCs w:val="24"/>
        </w:rPr>
      </w:pPr>
      <w:bookmarkStart w:id="115" w:name="_Toc19358185"/>
      <w:bookmarkStart w:id="116" w:name="_Toc22548921"/>
      <w:r w:rsidRPr="00190A66">
        <w:rPr>
          <w:rFonts w:cs="Times New Roman"/>
          <w:szCs w:val="24"/>
        </w:rPr>
        <w:t>3.19</w:t>
      </w:r>
      <w:r w:rsidR="001B241D" w:rsidRPr="00190A66">
        <w:rPr>
          <w:rFonts w:cs="Times New Roman"/>
          <w:szCs w:val="24"/>
        </w:rPr>
        <w:t xml:space="preserve"> The Mining Company</w:t>
      </w:r>
      <w:bookmarkEnd w:id="115"/>
      <w:bookmarkEnd w:id="116"/>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As a gold producer, </w:t>
      </w:r>
      <w:proofErr w:type="spellStart"/>
      <w:r w:rsidRPr="00190A66">
        <w:rPr>
          <w:rFonts w:ascii="Times New Roman" w:hAnsi="Times New Roman" w:cs="Times New Roman"/>
          <w:sz w:val="24"/>
          <w:szCs w:val="24"/>
        </w:rPr>
        <w:t>Asanko</w:t>
      </w:r>
      <w:proofErr w:type="spellEnd"/>
      <w:r w:rsidRPr="00190A66">
        <w:rPr>
          <w:rFonts w:ascii="Times New Roman" w:hAnsi="Times New Roman" w:cs="Times New Roman"/>
          <w:sz w:val="24"/>
          <w:szCs w:val="24"/>
        </w:rPr>
        <w:t xml:space="preserve"> Gold Ghana Limited (AGGL) is a firm that operates a mine at </w:t>
      </w:r>
      <w:proofErr w:type="spellStart"/>
      <w:r w:rsidRPr="00190A66">
        <w:rPr>
          <w:rFonts w:ascii="Times New Roman" w:hAnsi="Times New Roman" w:cs="Times New Roman"/>
          <w:sz w:val="24"/>
          <w:szCs w:val="24"/>
        </w:rPr>
        <w:t>Manso</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Nkran</w:t>
      </w:r>
      <w:proofErr w:type="spellEnd"/>
      <w:r w:rsidRPr="00190A66">
        <w:rPr>
          <w:rFonts w:ascii="Times New Roman" w:hAnsi="Times New Roman" w:cs="Times New Roman"/>
          <w:sz w:val="24"/>
          <w:szCs w:val="24"/>
        </w:rPr>
        <w:t xml:space="preserve">, a town located in the </w:t>
      </w:r>
      <w:proofErr w:type="spellStart"/>
      <w:r w:rsidRPr="00190A66">
        <w:rPr>
          <w:rFonts w:ascii="Times New Roman" w:hAnsi="Times New Roman" w:cs="Times New Roman"/>
          <w:sz w:val="24"/>
          <w:szCs w:val="24"/>
        </w:rPr>
        <w:t>Amansie</w:t>
      </w:r>
      <w:proofErr w:type="spellEnd"/>
      <w:r w:rsidRPr="00190A66">
        <w:rPr>
          <w:rFonts w:ascii="Times New Roman" w:hAnsi="Times New Roman" w:cs="Times New Roman"/>
          <w:sz w:val="24"/>
          <w:szCs w:val="24"/>
        </w:rPr>
        <w:t xml:space="preserve"> West District of the Ashanti Region, Ghana. </w:t>
      </w:r>
      <w:proofErr w:type="spellStart"/>
      <w:r w:rsidRPr="00190A66">
        <w:rPr>
          <w:rStyle w:val="contentpanediv1"/>
          <w:rFonts w:ascii="Times New Roman" w:hAnsi="Times New Roman" w:cs="Times New Roman"/>
          <w:sz w:val="24"/>
          <w:szCs w:val="24"/>
        </w:rPr>
        <w:t>Asanko</w:t>
      </w:r>
      <w:proofErr w:type="spellEnd"/>
      <w:r w:rsidRPr="00190A66">
        <w:rPr>
          <w:rStyle w:val="contentpanediv1"/>
          <w:rFonts w:ascii="Times New Roman" w:hAnsi="Times New Roman" w:cs="Times New Roman"/>
          <w:sz w:val="24"/>
          <w:szCs w:val="24"/>
        </w:rPr>
        <w:t xml:space="preserve"> Gold Mine is a joint venture with another mining company, </w:t>
      </w:r>
      <w:r w:rsidRPr="00190A66">
        <w:rPr>
          <w:rFonts w:ascii="Times New Roman" w:hAnsi="Times New Roman" w:cs="Times New Roman"/>
          <w:sz w:val="24"/>
          <w:szCs w:val="24"/>
        </w:rPr>
        <w:t>Gold Fields</w:t>
      </w:r>
      <w:r w:rsidRPr="00190A66">
        <w:rPr>
          <w:rStyle w:val="contentpanediv1"/>
          <w:rFonts w:ascii="Times New Roman" w:hAnsi="Times New Roman" w:cs="Times New Roman"/>
          <w:sz w:val="24"/>
          <w:szCs w:val="24"/>
        </w:rPr>
        <w:t xml:space="preserve"> Ltd at </w:t>
      </w:r>
      <w:proofErr w:type="spellStart"/>
      <w:r w:rsidRPr="00190A66">
        <w:rPr>
          <w:rStyle w:val="contentpanediv1"/>
          <w:rFonts w:ascii="Times New Roman" w:hAnsi="Times New Roman" w:cs="Times New Roman"/>
          <w:sz w:val="24"/>
          <w:szCs w:val="24"/>
        </w:rPr>
        <w:t>Tarkwa</w:t>
      </w:r>
      <w:proofErr w:type="spellEnd"/>
      <w:r w:rsidRPr="00190A66">
        <w:rPr>
          <w:rStyle w:val="contentpanediv1"/>
          <w:rFonts w:ascii="Times New Roman" w:hAnsi="Times New Roman" w:cs="Times New Roman"/>
          <w:sz w:val="24"/>
          <w:szCs w:val="24"/>
        </w:rPr>
        <w:t xml:space="preserve"> in the Western Region. Gold Fields and </w:t>
      </w:r>
      <w:proofErr w:type="spellStart"/>
      <w:r w:rsidRPr="00190A66">
        <w:rPr>
          <w:rStyle w:val="contentpanediv1"/>
          <w:rFonts w:ascii="Times New Roman" w:hAnsi="Times New Roman" w:cs="Times New Roman"/>
          <w:sz w:val="24"/>
          <w:szCs w:val="24"/>
        </w:rPr>
        <w:t>Asanko</w:t>
      </w:r>
      <w:proofErr w:type="spellEnd"/>
      <w:r w:rsidRPr="00190A66">
        <w:rPr>
          <w:rStyle w:val="contentpanediv1"/>
          <w:rFonts w:ascii="Times New Roman" w:hAnsi="Times New Roman" w:cs="Times New Roman"/>
          <w:sz w:val="24"/>
          <w:szCs w:val="24"/>
        </w:rPr>
        <w:t xml:space="preserve"> each holds a 45% share in the mine, with the Government of Ghana holds the remaining 10%. </w:t>
      </w:r>
      <w:proofErr w:type="spellStart"/>
      <w:r w:rsidRPr="00190A66">
        <w:rPr>
          <w:rStyle w:val="contentpanediv1"/>
          <w:rFonts w:ascii="Times New Roman" w:hAnsi="Times New Roman" w:cs="Times New Roman"/>
          <w:sz w:val="24"/>
          <w:szCs w:val="24"/>
        </w:rPr>
        <w:t>Asanko</w:t>
      </w:r>
      <w:proofErr w:type="spellEnd"/>
      <w:r w:rsidRPr="00190A66">
        <w:rPr>
          <w:rStyle w:val="contentpanediv1"/>
          <w:rFonts w:ascii="Times New Roman" w:hAnsi="Times New Roman" w:cs="Times New Roman"/>
          <w:sz w:val="24"/>
          <w:szCs w:val="24"/>
        </w:rPr>
        <w:t xml:space="preserve"> is the company that is in charge of the management and operation of the mine (</w:t>
      </w:r>
      <w:proofErr w:type="spellStart"/>
      <w:r w:rsidRPr="00190A66">
        <w:rPr>
          <w:rStyle w:val="contentpanediv1"/>
          <w:rFonts w:ascii="Times New Roman" w:hAnsi="Times New Roman" w:cs="Times New Roman"/>
          <w:sz w:val="24"/>
          <w:szCs w:val="24"/>
        </w:rPr>
        <w:t>Asanko</w:t>
      </w:r>
      <w:proofErr w:type="spellEnd"/>
      <w:r w:rsidRPr="00190A66">
        <w:rPr>
          <w:rStyle w:val="contentpanediv1"/>
          <w:rFonts w:ascii="Times New Roman" w:hAnsi="Times New Roman" w:cs="Times New Roman"/>
          <w:sz w:val="24"/>
          <w:szCs w:val="24"/>
        </w:rPr>
        <w:t xml:space="preserve"> Gold Inc., 2018). </w:t>
      </w:r>
      <w:r w:rsidRPr="00190A66">
        <w:rPr>
          <w:rFonts w:ascii="Times New Roman" w:hAnsi="Times New Roman" w:cs="Times New Roman"/>
          <w:sz w:val="24"/>
          <w:szCs w:val="24"/>
        </w:rPr>
        <w:t>The company started producing gold in January, 2016, with its debut commercial production recorded on 1</w:t>
      </w:r>
      <w:r w:rsidRPr="00190A66">
        <w:rPr>
          <w:rFonts w:ascii="Times New Roman" w:hAnsi="Times New Roman" w:cs="Times New Roman"/>
          <w:sz w:val="24"/>
          <w:szCs w:val="24"/>
          <w:vertAlign w:val="superscript"/>
        </w:rPr>
        <w:t>st</w:t>
      </w:r>
      <w:r w:rsidRPr="00190A66">
        <w:rPr>
          <w:rFonts w:ascii="Times New Roman" w:hAnsi="Times New Roman" w:cs="Times New Roman"/>
          <w:sz w:val="24"/>
          <w:szCs w:val="24"/>
        </w:rPr>
        <w:t xml:space="preserve"> April, 2016. With a recorded gold output of 223,152 ounces in 2018, the </w:t>
      </w:r>
      <w:r w:rsidRPr="00190A66">
        <w:rPr>
          <w:rFonts w:ascii="Times New Roman" w:hAnsi="Times New Roman" w:cs="Times New Roman"/>
          <w:sz w:val="24"/>
          <w:szCs w:val="24"/>
        </w:rPr>
        <w:lastRenderedPageBreak/>
        <w:t>company set a target of 225,000 to 245,000 ounces of gold for the year 2019.  About 2,400 employees constitute the company’s workforce, and out of this number, 99% are Ghanaians. Employees who hail from the stakeholder communities are about 41% of the total of number of local employees of the company.</w:t>
      </w:r>
    </w:p>
    <w:p w:rsidR="00190A66" w:rsidRPr="00190A66" w:rsidRDefault="00190A66" w:rsidP="00190A66">
      <w:pPr>
        <w:spacing w:after="0" w:line="480" w:lineRule="auto"/>
        <w:jc w:val="both"/>
        <w:rPr>
          <w:rFonts w:ascii="Times New Roman" w:hAnsi="Times New Roman" w:cs="Times New Roman"/>
          <w:sz w:val="24"/>
          <w:szCs w:val="24"/>
        </w:rPr>
      </w:pPr>
    </w:p>
    <w:p w:rsidR="00190A66" w:rsidRDefault="00190A66">
      <w:pPr>
        <w:rPr>
          <w:rFonts w:ascii="Times New Roman" w:eastAsiaTheme="majorEastAsia" w:hAnsi="Times New Roman" w:cs="Times New Roman"/>
          <w:b/>
          <w:sz w:val="24"/>
          <w:szCs w:val="24"/>
        </w:rPr>
      </w:pPr>
      <w:bookmarkStart w:id="117" w:name="_Toc19358186"/>
      <w:bookmarkStart w:id="118" w:name="_Toc22548922"/>
      <w:r>
        <w:rPr>
          <w:rFonts w:cs="Times New Roman"/>
          <w:szCs w:val="24"/>
        </w:rPr>
        <w:br w:type="page"/>
      </w:r>
    </w:p>
    <w:p w:rsidR="001B241D" w:rsidRPr="00190A66" w:rsidRDefault="00D01291" w:rsidP="00190A66">
      <w:pPr>
        <w:pStyle w:val="Heading2"/>
        <w:spacing w:before="0" w:line="480" w:lineRule="auto"/>
        <w:jc w:val="center"/>
        <w:rPr>
          <w:rFonts w:cs="Times New Roman"/>
          <w:szCs w:val="24"/>
        </w:rPr>
      </w:pPr>
      <w:r w:rsidRPr="00190A66">
        <w:rPr>
          <w:rFonts w:cs="Times New Roman"/>
          <w:szCs w:val="24"/>
        </w:rPr>
        <w:lastRenderedPageBreak/>
        <w:t>CHAPTER FOUR</w:t>
      </w:r>
      <w:bookmarkEnd w:id="117"/>
      <w:bookmarkEnd w:id="118"/>
    </w:p>
    <w:p w:rsidR="001B241D" w:rsidRPr="00190A66" w:rsidRDefault="001B241D" w:rsidP="00190A66">
      <w:pPr>
        <w:pStyle w:val="Heading2"/>
        <w:spacing w:before="0" w:line="480" w:lineRule="auto"/>
        <w:jc w:val="center"/>
        <w:rPr>
          <w:rFonts w:cs="Times New Roman"/>
          <w:szCs w:val="24"/>
        </w:rPr>
      </w:pPr>
      <w:bookmarkStart w:id="119" w:name="_Toc19358187"/>
      <w:bookmarkStart w:id="120" w:name="_Toc22548923"/>
      <w:r w:rsidRPr="00190A66">
        <w:rPr>
          <w:rFonts w:cs="Times New Roman"/>
          <w:szCs w:val="24"/>
        </w:rPr>
        <w:t>DATA ANALY</w:t>
      </w:r>
      <w:r w:rsidR="00D01291" w:rsidRPr="00190A66">
        <w:rPr>
          <w:rFonts w:cs="Times New Roman"/>
          <w:szCs w:val="24"/>
        </w:rPr>
        <w:t>SIS PRESENTATION AND DISCUSSION</w:t>
      </w:r>
      <w:bookmarkEnd w:id="119"/>
      <w:bookmarkEnd w:id="120"/>
    </w:p>
    <w:p w:rsidR="001B241D" w:rsidRPr="00190A66" w:rsidRDefault="001B241D" w:rsidP="00190A66">
      <w:pPr>
        <w:pStyle w:val="Heading2"/>
        <w:spacing w:before="0" w:line="480" w:lineRule="auto"/>
        <w:rPr>
          <w:rFonts w:cs="Times New Roman"/>
          <w:szCs w:val="24"/>
        </w:rPr>
      </w:pPr>
      <w:bookmarkStart w:id="121" w:name="_Toc19358188"/>
      <w:bookmarkStart w:id="122" w:name="_Toc22548924"/>
      <w:r w:rsidRPr="00190A66">
        <w:rPr>
          <w:rFonts w:cs="Times New Roman"/>
          <w:szCs w:val="24"/>
        </w:rPr>
        <w:t>4.1 Introduction</w:t>
      </w:r>
      <w:bookmarkEnd w:id="121"/>
      <w:bookmarkEnd w:id="122"/>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This chapter presents analysis of the data gathered for the research. The primary data was gathered from </w:t>
      </w:r>
      <w:r w:rsidR="007C4528" w:rsidRPr="00190A66">
        <w:rPr>
          <w:rFonts w:ascii="Times New Roman" w:hAnsi="Times New Roman" w:cs="Times New Roman"/>
          <w:sz w:val="24"/>
          <w:szCs w:val="24"/>
        </w:rPr>
        <w:t xml:space="preserve">a three hundred and forty-eight (348) </w:t>
      </w:r>
      <w:r w:rsidRPr="00190A66">
        <w:rPr>
          <w:rFonts w:ascii="Times New Roman" w:hAnsi="Times New Roman" w:cs="Times New Roman"/>
          <w:sz w:val="24"/>
          <w:szCs w:val="24"/>
        </w:rPr>
        <w:t xml:space="preserve">respondents who were sampled from a population of 2,537 </w:t>
      </w:r>
      <w:proofErr w:type="gramStart"/>
      <w:r w:rsidRPr="00190A66">
        <w:rPr>
          <w:rFonts w:ascii="Times New Roman" w:hAnsi="Times New Roman" w:cs="Times New Roman"/>
          <w:sz w:val="24"/>
          <w:szCs w:val="24"/>
        </w:rPr>
        <w:t>units,</w:t>
      </w:r>
      <w:proofErr w:type="gramEnd"/>
      <w:r w:rsidRPr="00190A66">
        <w:rPr>
          <w:rFonts w:ascii="Times New Roman" w:hAnsi="Times New Roman" w:cs="Times New Roman"/>
          <w:sz w:val="24"/>
          <w:szCs w:val="24"/>
        </w:rPr>
        <w:t xml:space="preserve"> Secondary data was obtained from the records of AGGL. In addition, discussion of the research findings based on the research questions and the research objectives is presented in the chapter.</w:t>
      </w:r>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23" w:name="_Toc19358189"/>
      <w:bookmarkStart w:id="124" w:name="_Toc22548925"/>
      <w:r w:rsidRPr="00190A66">
        <w:rPr>
          <w:rFonts w:cs="Times New Roman"/>
          <w:szCs w:val="24"/>
        </w:rPr>
        <w:t>4.2 Background Information of Respondents</w:t>
      </w:r>
      <w:bookmarkEnd w:id="123"/>
      <w:bookmarkEnd w:id="124"/>
    </w:p>
    <w:p w:rsidR="007F2DC0"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This section presents the background information of respondents of the study. The information of the respondents include</w:t>
      </w:r>
      <w:r w:rsidR="004431A9" w:rsidRPr="00190A66">
        <w:rPr>
          <w:rFonts w:ascii="Times New Roman" w:hAnsi="Times New Roman" w:cs="Times New Roman"/>
          <w:sz w:val="24"/>
          <w:szCs w:val="24"/>
        </w:rPr>
        <w:t>s</w:t>
      </w:r>
      <w:r w:rsidRPr="00190A66">
        <w:rPr>
          <w:rFonts w:ascii="Times New Roman" w:hAnsi="Times New Roman" w:cs="Times New Roman"/>
          <w:sz w:val="24"/>
          <w:szCs w:val="24"/>
        </w:rPr>
        <w:t xml:space="preserve"> their level of education, community of resident and number of years they have stayed in the community. </w:t>
      </w:r>
      <w:bookmarkStart w:id="125" w:name="_Toc19299952"/>
    </w:p>
    <w:p w:rsidR="00190A66" w:rsidRDefault="00190A66" w:rsidP="00190A66">
      <w:pPr>
        <w:pStyle w:val="Heading3"/>
        <w:spacing w:before="0" w:line="480" w:lineRule="auto"/>
        <w:rPr>
          <w:rFonts w:cs="Times New Roman"/>
        </w:rPr>
      </w:pPr>
      <w:bookmarkStart w:id="126" w:name="_Toc19301351"/>
      <w:bookmarkStart w:id="127" w:name="_Toc19301976"/>
      <w:bookmarkStart w:id="128" w:name="_Toc22548946"/>
    </w:p>
    <w:p w:rsidR="001B241D" w:rsidRPr="00190A66" w:rsidRDefault="00FB4FFE" w:rsidP="00190A66">
      <w:pPr>
        <w:pStyle w:val="Heading3"/>
        <w:spacing w:before="0" w:line="480" w:lineRule="auto"/>
        <w:rPr>
          <w:rFonts w:cs="Times New Roman"/>
        </w:rPr>
      </w:pPr>
      <w:proofErr w:type="gramStart"/>
      <w:r w:rsidRPr="00190A66">
        <w:rPr>
          <w:rFonts w:cs="Times New Roman"/>
        </w:rPr>
        <w:t>Table 4.</w:t>
      </w:r>
      <w:proofErr w:type="gramEnd"/>
      <w:r w:rsidRPr="00190A66">
        <w:rPr>
          <w:rFonts w:cs="Times New Roman"/>
        </w:rPr>
        <w:fldChar w:fldCharType="begin"/>
      </w:r>
      <w:r w:rsidRPr="00190A66">
        <w:rPr>
          <w:rFonts w:cs="Times New Roman"/>
        </w:rPr>
        <w:instrText xml:space="preserve"> SEQ Table_4 \* ARABIC </w:instrText>
      </w:r>
      <w:r w:rsidRPr="00190A66">
        <w:rPr>
          <w:rFonts w:cs="Times New Roman"/>
        </w:rPr>
        <w:fldChar w:fldCharType="separate"/>
      </w:r>
      <w:r w:rsidR="003252E0">
        <w:rPr>
          <w:rFonts w:cs="Times New Roman"/>
          <w:noProof/>
        </w:rPr>
        <w:t>1</w:t>
      </w:r>
      <w:r w:rsidRPr="00190A66">
        <w:rPr>
          <w:rFonts w:cs="Times New Roman"/>
        </w:rPr>
        <w:fldChar w:fldCharType="end"/>
      </w:r>
      <w:r w:rsidRPr="00190A66">
        <w:rPr>
          <w:rFonts w:cs="Times New Roman"/>
        </w:rPr>
        <w:t xml:space="preserve">: </w:t>
      </w:r>
      <w:r w:rsidR="001B241D" w:rsidRPr="00190A66">
        <w:rPr>
          <w:rFonts w:cs="Times New Roman"/>
        </w:rPr>
        <w:t>Level of Education and Employment Status with AGGL</w:t>
      </w:r>
      <w:bookmarkEnd w:id="125"/>
      <w:bookmarkEnd w:id="126"/>
      <w:bookmarkEnd w:id="127"/>
      <w:bookmarkEnd w:id="128"/>
      <w:r w:rsidR="001B241D" w:rsidRPr="00190A66">
        <w:rPr>
          <w:rFonts w:cs="Times New Roman"/>
        </w:rPr>
        <w:t xml:space="preserve"> </w:t>
      </w:r>
    </w:p>
    <w:tbl>
      <w:tblPr>
        <w:tblStyle w:val="TableGrid"/>
        <w:tblW w:w="8730" w:type="dxa"/>
        <w:tblLayout w:type="fixed"/>
        <w:tblLook w:val="0000" w:firstRow="0" w:lastRow="0" w:firstColumn="0" w:lastColumn="0" w:noHBand="0" w:noVBand="0"/>
      </w:tblPr>
      <w:tblGrid>
        <w:gridCol w:w="3690"/>
        <w:gridCol w:w="1350"/>
        <w:gridCol w:w="1260"/>
        <w:gridCol w:w="2430"/>
      </w:tblGrid>
      <w:tr w:rsidR="001B241D" w:rsidRPr="00190A66" w:rsidTr="002F53F0">
        <w:tc>
          <w:tcPr>
            <w:tcW w:w="3690" w:type="dxa"/>
            <w:shd w:val="clear" w:color="auto" w:fill="FFC000"/>
          </w:tcPr>
          <w:p w:rsidR="001B241D" w:rsidRPr="00190A66" w:rsidRDefault="001B241D" w:rsidP="00190A66">
            <w:pPr>
              <w:spacing w:line="276" w:lineRule="auto"/>
              <w:rPr>
                <w:rFonts w:ascii="Times New Roman" w:hAnsi="Times New Roman" w:cs="Times New Roman"/>
                <w:b/>
                <w:sz w:val="24"/>
                <w:szCs w:val="24"/>
              </w:rPr>
            </w:pPr>
          </w:p>
        </w:tc>
        <w:tc>
          <w:tcPr>
            <w:tcW w:w="1350" w:type="dxa"/>
            <w:shd w:val="clear" w:color="auto" w:fill="FFC000"/>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Frequency</w:t>
            </w:r>
          </w:p>
        </w:tc>
        <w:tc>
          <w:tcPr>
            <w:tcW w:w="1260" w:type="dxa"/>
            <w:shd w:val="clear" w:color="auto" w:fill="FFC000"/>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Percent</w:t>
            </w:r>
          </w:p>
        </w:tc>
        <w:tc>
          <w:tcPr>
            <w:tcW w:w="2430" w:type="dxa"/>
            <w:shd w:val="clear" w:color="auto" w:fill="FFC000"/>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Cumulative Percent</w:t>
            </w:r>
          </w:p>
        </w:tc>
      </w:tr>
      <w:tr w:rsidR="001B241D" w:rsidRPr="00190A66" w:rsidTr="00D01291">
        <w:tc>
          <w:tcPr>
            <w:tcW w:w="8730" w:type="dxa"/>
            <w:gridSpan w:val="4"/>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b/>
                <w:color w:val="000000"/>
                <w:sz w:val="24"/>
                <w:szCs w:val="24"/>
              </w:rPr>
              <w:t>Level Education</w:t>
            </w:r>
          </w:p>
        </w:tc>
      </w:tr>
      <w:tr w:rsidR="001B241D" w:rsidRPr="00190A66" w:rsidTr="00D01291">
        <w:tc>
          <w:tcPr>
            <w:tcW w:w="369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No Formal Education</w:t>
            </w:r>
          </w:p>
        </w:tc>
        <w:tc>
          <w:tcPr>
            <w:tcW w:w="135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28</w:t>
            </w:r>
          </w:p>
        </w:tc>
        <w:tc>
          <w:tcPr>
            <w:tcW w:w="126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8.0</w:t>
            </w:r>
          </w:p>
        </w:tc>
        <w:tc>
          <w:tcPr>
            <w:tcW w:w="243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8.0</w:t>
            </w:r>
          </w:p>
        </w:tc>
      </w:tr>
      <w:tr w:rsidR="001B241D" w:rsidRPr="00190A66" w:rsidTr="00D01291">
        <w:tc>
          <w:tcPr>
            <w:tcW w:w="369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Primary/Elementary Education</w:t>
            </w:r>
          </w:p>
        </w:tc>
        <w:tc>
          <w:tcPr>
            <w:tcW w:w="135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40</w:t>
            </w:r>
          </w:p>
        </w:tc>
        <w:tc>
          <w:tcPr>
            <w:tcW w:w="126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11.5</w:t>
            </w:r>
          </w:p>
        </w:tc>
        <w:tc>
          <w:tcPr>
            <w:tcW w:w="243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19.5</w:t>
            </w:r>
          </w:p>
        </w:tc>
      </w:tr>
      <w:tr w:rsidR="001B241D" w:rsidRPr="00190A66" w:rsidTr="00D01291">
        <w:tc>
          <w:tcPr>
            <w:tcW w:w="369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J.H.S/Middle School</w:t>
            </w:r>
          </w:p>
        </w:tc>
        <w:tc>
          <w:tcPr>
            <w:tcW w:w="135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49</w:t>
            </w:r>
          </w:p>
        </w:tc>
        <w:tc>
          <w:tcPr>
            <w:tcW w:w="126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14.1</w:t>
            </w:r>
          </w:p>
        </w:tc>
        <w:tc>
          <w:tcPr>
            <w:tcW w:w="243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33.6</w:t>
            </w:r>
          </w:p>
        </w:tc>
      </w:tr>
      <w:tr w:rsidR="001B241D" w:rsidRPr="00190A66" w:rsidTr="00D01291">
        <w:tc>
          <w:tcPr>
            <w:tcW w:w="369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Secondary</w:t>
            </w:r>
          </w:p>
        </w:tc>
        <w:tc>
          <w:tcPr>
            <w:tcW w:w="135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71</w:t>
            </w:r>
          </w:p>
        </w:tc>
        <w:tc>
          <w:tcPr>
            <w:tcW w:w="126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20.4</w:t>
            </w:r>
          </w:p>
        </w:tc>
        <w:tc>
          <w:tcPr>
            <w:tcW w:w="243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54.0</w:t>
            </w:r>
          </w:p>
        </w:tc>
      </w:tr>
      <w:tr w:rsidR="001B241D" w:rsidRPr="00190A66" w:rsidTr="00D01291">
        <w:tc>
          <w:tcPr>
            <w:tcW w:w="369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Tertiary</w:t>
            </w:r>
          </w:p>
        </w:tc>
        <w:tc>
          <w:tcPr>
            <w:tcW w:w="135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160</w:t>
            </w:r>
          </w:p>
        </w:tc>
        <w:tc>
          <w:tcPr>
            <w:tcW w:w="126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46.0</w:t>
            </w:r>
          </w:p>
        </w:tc>
        <w:tc>
          <w:tcPr>
            <w:tcW w:w="2430" w:type="dxa"/>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100.0</w:t>
            </w:r>
          </w:p>
        </w:tc>
      </w:tr>
      <w:tr w:rsidR="001B241D" w:rsidRPr="00190A66" w:rsidTr="00736767">
        <w:tc>
          <w:tcPr>
            <w:tcW w:w="3690" w:type="dxa"/>
            <w:shd w:val="clear" w:color="auto" w:fill="FFC000" w:themeFill="accent4"/>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Total</w:t>
            </w:r>
          </w:p>
        </w:tc>
        <w:tc>
          <w:tcPr>
            <w:tcW w:w="1350" w:type="dxa"/>
            <w:shd w:val="clear" w:color="auto" w:fill="FFC000" w:themeFill="accent4"/>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348</w:t>
            </w:r>
          </w:p>
        </w:tc>
        <w:tc>
          <w:tcPr>
            <w:tcW w:w="1260" w:type="dxa"/>
            <w:shd w:val="clear" w:color="auto" w:fill="FFC000" w:themeFill="accent4"/>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100.0</w:t>
            </w:r>
          </w:p>
        </w:tc>
        <w:tc>
          <w:tcPr>
            <w:tcW w:w="243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p>
        </w:tc>
      </w:tr>
      <w:tr w:rsidR="001B241D" w:rsidRPr="00190A66" w:rsidTr="00D01291">
        <w:tc>
          <w:tcPr>
            <w:tcW w:w="8730" w:type="dxa"/>
            <w:gridSpan w:val="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b/>
                <w:color w:val="000000"/>
                <w:sz w:val="24"/>
                <w:szCs w:val="24"/>
              </w:rPr>
              <w:t>Employment Status with AGGL</w:t>
            </w:r>
          </w:p>
        </w:tc>
      </w:tr>
      <w:tr w:rsidR="001B241D" w:rsidRPr="00190A66" w:rsidTr="00D01291">
        <w:tc>
          <w:tcPr>
            <w:tcW w:w="369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Employee of AGGL</w:t>
            </w:r>
          </w:p>
        </w:tc>
        <w:tc>
          <w:tcPr>
            <w:tcW w:w="1350" w:type="dxa"/>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130</w:t>
            </w:r>
          </w:p>
        </w:tc>
        <w:tc>
          <w:tcPr>
            <w:tcW w:w="1260" w:type="dxa"/>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37.4</w:t>
            </w:r>
          </w:p>
        </w:tc>
        <w:tc>
          <w:tcPr>
            <w:tcW w:w="243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37.4</w:t>
            </w:r>
          </w:p>
        </w:tc>
      </w:tr>
      <w:tr w:rsidR="001B241D" w:rsidRPr="00190A66" w:rsidTr="00D01291">
        <w:tc>
          <w:tcPr>
            <w:tcW w:w="3690" w:type="dxa"/>
          </w:tcPr>
          <w:p w:rsidR="001B241D" w:rsidRPr="00190A66" w:rsidRDefault="001B241D" w:rsidP="00190A66">
            <w:pPr>
              <w:spacing w:line="276"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Non-Employee of AGGL</w:t>
            </w:r>
          </w:p>
        </w:tc>
        <w:tc>
          <w:tcPr>
            <w:tcW w:w="1350" w:type="dxa"/>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218</w:t>
            </w:r>
          </w:p>
        </w:tc>
        <w:tc>
          <w:tcPr>
            <w:tcW w:w="1260" w:type="dxa"/>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62.6</w:t>
            </w:r>
          </w:p>
        </w:tc>
        <w:tc>
          <w:tcPr>
            <w:tcW w:w="2430"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100.0</w:t>
            </w:r>
          </w:p>
        </w:tc>
      </w:tr>
      <w:tr w:rsidR="001B241D" w:rsidRPr="00190A66" w:rsidTr="00736767">
        <w:tc>
          <w:tcPr>
            <w:tcW w:w="3690" w:type="dxa"/>
            <w:shd w:val="clear" w:color="auto" w:fill="FFC000" w:themeFill="accent4"/>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Total</w:t>
            </w:r>
          </w:p>
        </w:tc>
        <w:tc>
          <w:tcPr>
            <w:tcW w:w="1350" w:type="dxa"/>
            <w:shd w:val="clear" w:color="auto" w:fill="FFC000" w:themeFill="accent4"/>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348</w:t>
            </w:r>
          </w:p>
        </w:tc>
        <w:tc>
          <w:tcPr>
            <w:tcW w:w="1260" w:type="dxa"/>
            <w:shd w:val="clear" w:color="auto" w:fill="FFC000" w:themeFill="accent4"/>
          </w:tcPr>
          <w:p w:rsidR="001B241D" w:rsidRPr="00190A66" w:rsidRDefault="001B241D" w:rsidP="00190A66">
            <w:pPr>
              <w:spacing w:line="276"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100.0</w:t>
            </w:r>
          </w:p>
        </w:tc>
        <w:tc>
          <w:tcPr>
            <w:tcW w:w="243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p>
        </w:tc>
      </w:tr>
    </w:tbl>
    <w:p w:rsidR="001B241D" w:rsidRPr="00190A66"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 xml:space="preserve">           Author’s Field Survey, 2019</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lastRenderedPageBreak/>
        <w:t>Table 4.1 indicates that 66</w:t>
      </w:r>
      <w:r w:rsidR="00F930DD" w:rsidRPr="00190A66">
        <w:rPr>
          <w:rFonts w:ascii="Times New Roman" w:hAnsi="Times New Roman" w:cs="Times New Roman"/>
          <w:sz w:val="24"/>
          <w:szCs w:val="24"/>
        </w:rPr>
        <w:t>.4</w:t>
      </w:r>
      <w:r w:rsidRPr="00190A66">
        <w:rPr>
          <w:rFonts w:ascii="Times New Roman" w:hAnsi="Times New Roman" w:cs="Times New Roman"/>
          <w:sz w:val="24"/>
          <w:szCs w:val="24"/>
        </w:rPr>
        <w:t xml:space="preserve">% of the respondents had at </w:t>
      </w:r>
      <w:r w:rsidR="00F930DD" w:rsidRPr="00190A66">
        <w:rPr>
          <w:rFonts w:ascii="Times New Roman" w:hAnsi="Times New Roman" w:cs="Times New Roman"/>
          <w:sz w:val="24"/>
          <w:szCs w:val="24"/>
        </w:rPr>
        <w:t>least completed secondary and tertiary education.</w:t>
      </w:r>
      <w:r w:rsidRPr="00190A66">
        <w:rPr>
          <w:rFonts w:ascii="Times New Roman" w:hAnsi="Times New Roman" w:cs="Times New Roman"/>
          <w:sz w:val="24"/>
          <w:szCs w:val="24"/>
        </w:rPr>
        <w:t xml:space="preserve"> Also 40 respondents, representing 11.5% of the total number of respondents had only primary/elementary form of education as their high level of formal education. </w:t>
      </w:r>
      <w:proofErr w:type="gramStart"/>
      <w:r w:rsidRPr="00190A66">
        <w:rPr>
          <w:rFonts w:ascii="Times New Roman" w:hAnsi="Times New Roman" w:cs="Times New Roman"/>
          <w:sz w:val="24"/>
          <w:szCs w:val="24"/>
        </w:rPr>
        <w:t>The number of respondents who had no formal education accounted for 8% of the total number of respondents.</w:t>
      </w:r>
      <w:proofErr w:type="gramEnd"/>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Table 4.1 also presents information on the employment status of the respondents with the mining company, AGGL. Out of a total number of 348 respondents, 130 representing 37.4</w:t>
      </w:r>
      <w:r w:rsidR="002F53F0" w:rsidRPr="00190A66">
        <w:rPr>
          <w:rFonts w:ascii="Times New Roman" w:hAnsi="Times New Roman" w:cs="Times New Roman"/>
          <w:sz w:val="24"/>
          <w:szCs w:val="24"/>
        </w:rPr>
        <w:t xml:space="preserve">% were employees of AGGL while </w:t>
      </w:r>
      <w:r w:rsidRPr="00190A66">
        <w:rPr>
          <w:rFonts w:ascii="Times New Roman" w:hAnsi="Times New Roman" w:cs="Times New Roman"/>
          <w:sz w:val="24"/>
          <w:szCs w:val="24"/>
        </w:rPr>
        <w:t>2</w:t>
      </w:r>
      <w:r w:rsidR="002F53F0" w:rsidRPr="00190A66">
        <w:rPr>
          <w:rFonts w:ascii="Times New Roman" w:hAnsi="Times New Roman" w:cs="Times New Roman"/>
          <w:sz w:val="24"/>
          <w:szCs w:val="24"/>
        </w:rPr>
        <w:t>1</w:t>
      </w:r>
      <w:r w:rsidRPr="00190A66">
        <w:rPr>
          <w:rFonts w:ascii="Times New Roman" w:hAnsi="Times New Roman" w:cs="Times New Roman"/>
          <w:sz w:val="24"/>
          <w:szCs w:val="24"/>
        </w:rPr>
        <w:t>8 representing 62.6% were not employees of the mining company.</w:t>
      </w:r>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FB4FFE" w:rsidP="00190A66">
      <w:pPr>
        <w:pStyle w:val="Heading3"/>
        <w:spacing w:before="0" w:line="480" w:lineRule="auto"/>
        <w:rPr>
          <w:rFonts w:cs="Times New Roman"/>
        </w:rPr>
      </w:pPr>
      <w:bookmarkStart w:id="129" w:name="_Toc19301352"/>
      <w:bookmarkStart w:id="130" w:name="_Toc19301977"/>
      <w:bookmarkStart w:id="131" w:name="_Toc22548947"/>
      <w:proofErr w:type="gramStart"/>
      <w:r w:rsidRPr="00190A66">
        <w:rPr>
          <w:rFonts w:cs="Times New Roman"/>
        </w:rPr>
        <w:t>Table 4.</w:t>
      </w:r>
      <w:proofErr w:type="gramEnd"/>
      <w:r w:rsidRPr="00190A66">
        <w:rPr>
          <w:rFonts w:cs="Times New Roman"/>
        </w:rPr>
        <w:fldChar w:fldCharType="begin"/>
      </w:r>
      <w:r w:rsidRPr="00190A66">
        <w:rPr>
          <w:rFonts w:cs="Times New Roman"/>
        </w:rPr>
        <w:instrText xml:space="preserve"> SEQ Table_4 \* ARABIC </w:instrText>
      </w:r>
      <w:r w:rsidRPr="00190A66">
        <w:rPr>
          <w:rFonts w:cs="Times New Roman"/>
        </w:rPr>
        <w:fldChar w:fldCharType="separate"/>
      </w:r>
      <w:r w:rsidR="003252E0">
        <w:rPr>
          <w:rFonts w:cs="Times New Roman"/>
          <w:noProof/>
        </w:rPr>
        <w:t>2</w:t>
      </w:r>
      <w:r w:rsidRPr="00190A66">
        <w:rPr>
          <w:rFonts w:cs="Times New Roman"/>
        </w:rPr>
        <w:fldChar w:fldCharType="end"/>
      </w:r>
      <w:r w:rsidRPr="00190A66">
        <w:rPr>
          <w:rFonts w:cs="Times New Roman"/>
        </w:rPr>
        <w:t xml:space="preserve">: </w:t>
      </w:r>
      <w:r w:rsidR="001B241D" w:rsidRPr="00190A66">
        <w:rPr>
          <w:rFonts w:cs="Times New Roman"/>
        </w:rPr>
        <w:t>Community of Resident and Length of Stay in Community</w:t>
      </w:r>
      <w:bookmarkEnd w:id="129"/>
      <w:bookmarkEnd w:id="130"/>
      <w:bookmarkEnd w:id="131"/>
    </w:p>
    <w:tbl>
      <w:tblPr>
        <w:tblStyle w:val="TableGrid"/>
        <w:tblW w:w="8725" w:type="dxa"/>
        <w:tblLayout w:type="fixed"/>
        <w:tblLook w:val="0000" w:firstRow="0" w:lastRow="0" w:firstColumn="0" w:lastColumn="0" w:noHBand="0" w:noVBand="0"/>
      </w:tblPr>
      <w:tblGrid>
        <w:gridCol w:w="3150"/>
        <w:gridCol w:w="1530"/>
        <w:gridCol w:w="1350"/>
        <w:gridCol w:w="2695"/>
      </w:tblGrid>
      <w:tr w:rsidR="001B241D" w:rsidRPr="00190A66" w:rsidTr="002F53F0">
        <w:tc>
          <w:tcPr>
            <w:tcW w:w="3150" w:type="dxa"/>
            <w:shd w:val="clear" w:color="auto" w:fill="FFC000"/>
          </w:tcPr>
          <w:p w:rsidR="001B241D" w:rsidRPr="00190A66" w:rsidRDefault="001B241D" w:rsidP="00190A66">
            <w:pPr>
              <w:rPr>
                <w:rFonts w:ascii="Times New Roman" w:hAnsi="Times New Roman" w:cs="Times New Roman"/>
                <w:b/>
                <w:sz w:val="24"/>
                <w:szCs w:val="24"/>
              </w:rPr>
            </w:pPr>
          </w:p>
        </w:tc>
        <w:tc>
          <w:tcPr>
            <w:tcW w:w="1530" w:type="dxa"/>
            <w:shd w:val="clear" w:color="auto" w:fill="FFC000"/>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Frequency</w:t>
            </w:r>
          </w:p>
        </w:tc>
        <w:tc>
          <w:tcPr>
            <w:tcW w:w="1350" w:type="dxa"/>
            <w:shd w:val="clear" w:color="auto" w:fill="FFC000"/>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Percent</w:t>
            </w:r>
          </w:p>
        </w:tc>
        <w:tc>
          <w:tcPr>
            <w:tcW w:w="2695" w:type="dxa"/>
            <w:shd w:val="clear" w:color="auto" w:fill="FFC000"/>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Cumulative Percent</w:t>
            </w:r>
          </w:p>
        </w:tc>
      </w:tr>
      <w:tr w:rsidR="001B241D" w:rsidRPr="00190A66" w:rsidTr="0002506B">
        <w:tc>
          <w:tcPr>
            <w:tcW w:w="8725" w:type="dxa"/>
            <w:gridSpan w:val="4"/>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b/>
                <w:color w:val="000000"/>
                <w:sz w:val="24"/>
                <w:szCs w:val="24"/>
              </w:rPr>
              <w:t>Community of Resident</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 xml:space="preserve">Dome </w:t>
            </w:r>
            <w:proofErr w:type="spellStart"/>
            <w:r w:rsidRPr="00190A66">
              <w:rPr>
                <w:rFonts w:ascii="Times New Roman" w:hAnsi="Times New Roman" w:cs="Times New Roman"/>
                <w:color w:val="000000"/>
                <w:sz w:val="24"/>
                <w:szCs w:val="24"/>
              </w:rPr>
              <w:t>Beposo</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7</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Koninase</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12</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3.4</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5.5</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Dadiase</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1.7</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7.2</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Manso</w:t>
            </w:r>
            <w:proofErr w:type="spellEnd"/>
            <w:r w:rsidRPr="00190A66">
              <w:rPr>
                <w:rFonts w:ascii="Times New Roman" w:hAnsi="Times New Roman" w:cs="Times New Roman"/>
                <w:color w:val="000000"/>
                <w:sz w:val="24"/>
                <w:szCs w:val="24"/>
              </w:rPr>
              <w:t xml:space="preserve"> </w:t>
            </w:r>
            <w:proofErr w:type="spellStart"/>
            <w:r w:rsidRPr="00190A66">
              <w:rPr>
                <w:rFonts w:ascii="Times New Roman" w:hAnsi="Times New Roman" w:cs="Times New Roman"/>
                <w:color w:val="000000"/>
                <w:sz w:val="24"/>
                <w:szCs w:val="24"/>
              </w:rPr>
              <w:t>Adubia</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21</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6.0</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13.2</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Akwasiso</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21</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6.0</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19.3</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Domi-Keniago</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70</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20.1</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39.4</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Abore</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70</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20.1</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59.5</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Kwabenaso</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7</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61.5</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Suntreso</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7</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63.5</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Kwankyeabo</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77</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22.1</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85.6</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proofErr w:type="spellStart"/>
            <w:r w:rsidRPr="00190A66">
              <w:rPr>
                <w:rFonts w:ascii="Times New Roman" w:hAnsi="Times New Roman" w:cs="Times New Roman"/>
                <w:color w:val="000000"/>
                <w:sz w:val="24"/>
                <w:szCs w:val="24"/>
              </w:rPr>
              <w:t>Manso</w:t>
            </w:r>
            <w:proofErr w:type="spellEnd"/>
            <w:r w:rsidRPr="00190A66">
              <w:rPr>
                <w:rFonts w:ascii="Times New Roman" w:hAnsi="Times New Roman" w:cs="Times New Roman"/>
                <w:color w:val="000000"/>
                <w:sz w:val="24"/>
                <w:szCs w:val="24"/>
              </w:rPr>
              <w:t xml:space="preserve"> </w:t>
            </w:r>
            <w:proofErr w:type="spellStart"/>
            <w:r w:rsidRPr="00190A66">
              <w:rPr>
                <w:rFonts w:ascii="Times New Roman" w:hAnsi="Times New Roman" w:cs="Times New Roman"/>
                <w:color w:val="000000"/>
                <w:sz w:val="24"/>
                <w:szCs w:val="24"/>
              </w:rPr>
              <w:t>Nkran</w:t>
            </w:r>
            <w:proofErr w:type="spellEnd"/>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50</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14.4</w:t>
            </w:r>
          </w:p>
        </w:tc>
        <w:tc>
          <w:tcPr>
            <w:tcW w:w="2695" w:type="dxa"/>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100.0</w:t>
            </w:r>
          </w:p>
        </w:tc>
      </w:tr>
      <w:tr w:rsidR="001B241D" w:rsidRPr="00190A66" w:rsidTr="00736767">
        <w:tc>
          <w:tcPr>
            <w:tcW w:w="3150" w:type="dxa"/>
            <w:shd w:val="clear" w:color="auto" w:fill="FFC000" w:themeFill="accent4"/>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Total</w:t>
            </w:r>
          </w:p>
        </w:tc>
        <w:tc>
          <w:tcPr>
            <w:tcW w:w="1530" w:type="dxa"/>
            <w:shd w:val="clear" w:color="auto" w:fill="FFC000" w:themeFill="accent4"/>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348</w:t>
            </w:r>
          </w:p>
        </w:tc>
        <w:tc>
          <w:tcPr>
            <w:tcW w:w="1350" w:type="dxa"/>
            <w:shd w:val="clear" w:color="auto" w:fill="FFC000" w:themeFill="accent4"/>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100.0</w:t>
            </w:r>
          </w:p>
        </w:tc>
        <w:tc>
          <w:tcPr>
            <w:tcW w:w="2695" w:type="dxa"/>
            <w:shd w:val="clear" w:color="auto" w:fill="FFC000" w:themeFill="accent4"/>
          </w:tcPr>
          <w:p w:rsidR="001B241D" w:rsidRPr="00190A66" w:rsidRDefault="001B241D" w:rsidP="00190A66">
            <w:pPr>
              <w:rPr>
                <w:rFonts w:ascii="Times New Roman" w:hAnsi="Times New Roman" w:cs="Times New Roman"/>
                <w:sz w:val="24"/>
                <w:szCs w:val="24"/>
              </w:rPr>
            </w:pPr>
          </w:p>
        </w:tc>
      </w:tr>
      <w:tr w:rsidR="001B241D" w:rsidRPr="00190A66" w:rsidTr="0002506B">
        <w:tc>
          <w:tcPr>
            <w:tcW w:w="8725" w:type="dxa"/>
            <w:gridSpan w:val="4"/>
          </w:tcPr>
          <w:p w:rsidR="001B241D" w:rsidRPr="00190A66" w:rsidRDefault="001B241D" w:rsidP="00190A66">
            <w:pPr>
              <w:rPr>
                <w:rFonts w:ascii="Times New Roman" w:hAnsi="Times New Roman" w:cs="Times New Roman"/>
                <w:b/>
                <w:color w:val="000000"/>
                <w:sz w:val="24"/>
                <w:szCs w:val="24"/>
              </w:rPr>
            </w:pPr>
          </w:p>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color w:val="000000"/>
                <w:sz w:val="24"/>
                <w:szCs w:val="24"/>
              </w:rPr>
              <w:t>Length of Stay in Community</w:t>
            </w:r>
          </w:p>
        </w:tc>
      </w:tr>
      <w:tr w:rsidR="001B241D" w:rsidRPr="00190A66" w:rsidTr="0002506B">
        <w:tc>
          <w:tcPr>
            <w:tcW w:w="3150" w:type="dxa"/>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color w:val="000000"/>
                <w:sz w:val="24"/>
                <w:szCs w:val="24"/>
              </w:rPr>
              <w:t>5 Years or less</w:t>
            </w:r>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35</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10.1</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10.1</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6-10 years</w:t>
            </w:r>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34</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9.8</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19.8</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11-15 years</w:t>
            </w:r>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47</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13.5</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33.3</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16-20 years</w:t>
            </w:r>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68</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19.5</w:t>
            </w:r>
          </w:p>
        </w:tc>
        <w:tc>
          <w:tcPr>
            <w:tcW w:w="2695"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52.9</w:t>
            </w:r>
          </w:p>
        </w:tc>
      </w:tr>
      <w:tr w:rsidR="001B241D" w:rsidRPr="00190A66" w:rsidTr="0002506B">
        <w:tc>
          <w:tcPr>
            <w:tcW w:w="31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More than 20 years</w:t>
            </w:r>
          </w:p>
        </w:tc>
        <w:tc>
          <w:tcPr>
            <w:tcW w:w="153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164</w:t>
            </w:r>
          </w:p>
        </w:tc>
        <w:tc>
          <w:tcPr>
            <w:tcW w:w="1350" w:type="dxa"/>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47.1</w:t>
            </w:r>
          </w:p>
        </w:tc>
        <w:tc>
          <w:tcPr>
            <w:tcW w:w="2695" w:type="dxa"/>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100.0</w:t>
            </w:r>
          </w:p>
        </w:tc>
      </w:tr>
      <w:tr w:rsidR="001B241D" w:rsidRPr="00190A66" w:rsidTr="00736767">
        <w:tc>
          <w:tcPr>
            <w:tcW w:w="3150" w:type="dxa"/>
            <w:shd w:val="clear" w:color="auto" w:fill="FFC000" w:themeFill="accent4"/>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Total</w:t>
            </w:r>
          </w:p>
        </w:tc>
        <w:tc>
          <w:tcPr>
            <w:tcW w:w="1530" w:type="dxa"/>
            <w:shd w:val="clear" w:color="auto" w:fill="FFC000" w:themeFill="accent4"/>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348</w:t>
            </w:r>
          </w:p>
        </w:tc>
        <w:tc>
          <w:tcPr>
            <w:tcW w:w="1350" w:type="dxa"/>
            <w:shd w:val="clear" w:color="auto" w:fill="FFC000" w:themeFill="accent4"/>
          </w:tcPr>
          <w:p w:rsidR="001B241D" w:rsidRPr="00190A66" w:rsidRDefault="001B241D" w:rsidP="00190A66">
            <w:pPr>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100.0</w:t>
            </w:r>
          </w:p>
        </w:tc>
        <w:tc>
          <w:tcPr>
            <w:tcW w:w="2695" w:type="dxa"/>
            <w:shd w:val="clear" w:color="auto" w:fill="FFC000" w:themeFill="accent4"/>
          </w:tcPr>
          <w:p w:rsidR="001B241D" w:rsidRPr="00190A66" w:rsidRDefault="001B241D" w:rsidP="00190A66">
            <w:pPr>
              <w:rPr>
                <w:rFonts w:ascii="Times New Roman" w:hAnsi="Times New Roman" w:cs="Times New Roman"/>
                <w:b/>
                <w:sz w:val="24"/>
                <w:szCs w:val="24"/>
              </w:rPr>
            </w:pPr>
          </w:p>
        </w:tc>
      </w:tr>
    </w:tbl>
    <w:p w:rsidR="001B241D" w:rsidRPr="00190A66"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 xml:space="preserve">            Source: Author’s Field Survey, 2019</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lastRenderedPageBreak/>
        <w:t>Table 4.2 shows the stakeholder communities where the respondents resided and the number of years they had spent staying in their respective communities. As shown in Table 4.2, most of the respondents resided i</w:t>
      </w:r>
      <w:r w:rsidR="00CD5F1A" w:rsidRPr="00190A66">
        <w:rPr>
          <w:rFonts w:ascii="Times New Roman" w:hAnsi="Times New Roman" w:cs="Times New Roman"/>
          <w:sz w:val="24"/>
          <w:szCs w:val="24"/>
        </w:rPr>
        <w:t xml:space="preserve">n four communities: </w:t>
      </w:r>
      <w:proofErr w:type="spellStart"/>
      <w:r w:rsidR="00CD5F1A" w:rsidRPr="00190A66">
        <w:rPr>
          <w:rFonts w:ascii="Times New Roman" w:hAnsi="Times New Roman" w:cs="Times New Roman"/>
          <w:sz w:val="24"/>
          <w:szCs w:val="24"/>
        </w:rPr>
        <w:t>Kwankyeabo</w:t>
      </w:r>
      <w:proofErr w:type="spellEnd"/>
      <w:r w:rsidR="00CD5F1A" w:rsidRPr="00190A66">
        <w:rPr>
          <w:rFonts w:ascii="Times New Roman" w:hAnsi="Times New Roman" w:cs="Times New Roman"/>
          <w:sz w:val="24"/>
          <w:szCs w:val="24"/>
        </w:rPr>
        <w:t xml:space="preserve"> 22.1%, </w:t>
      </w:r>
      <w:proofErr w:type="spellStart"/>
      <w:r w:rsidR="00CD5F1A" w:rsidRPr="00190A66">
        <w:rPr>
          <w:rFonts w:ascii="Times New Roman" w:hAnsi="Times New Roman" w:cs="Times New Roman"/>
          <w:sz w:val="24"/>
          <w:szCs w:val="24"/>
        </w:rPr>
        <w:t>Domi</w:t>
      </w:r>
      <w:proofErr w:type="spellEnd"/>
      <w:r w:rsidR="00CD5F1A" w:rsidRPr="00190A66">
        <w:rPr>
          <w:rFonts w:ascii="Times New Roman" w:hAnsi="Times New Roman" w:cs="Times New Roman"/>
          <w:sz w:val="24"/>
          <w:szCs w:val="24"/>
        </w:rPr>
        <w:t xml:space="preserve"> </w:t>
      </w:r>
      <w:proofErr w:type="spellStart"/>
      <w:r w:rsidR="00CD5F1A" w:rsidRPr="00190A66">
        <w:rPr>
          <w:rFonts w:ascii="Times New Roman" w:hAnsi="Times New Roman" w:cs="Times New Roman"/>
          <w:sz w:val="24"/>
          <w:szCs w:val="24"/>
        </w:rPr>
        <w:t>Keniago</w:t>
      </w:r>
      <w:proofErr w:type="spellEnd"/>
      <w:r w:rsidR="00CD5F1A" w:rsidRPr="00190A66">
        <w:rPr>
          <w:rFonts w:ascii="Times New Roman" w:hAnsi="Times New Roman" w:cs="Times New Roman"/>
          <w:sz w:val="24"/>
          <w:szCs w:val="24"/>
        </w:rPr>
        <w:t xml:space="preserve"> 20.1%, </w:t>
      </w:r>
      <w:proofErr w:type="spellStart"/>
      <w:r w:rsidR="00CD5F1A" w:rsidRPr="00190A66">
        <w:rPr>
          <w:rFonts w:ascii="Times New Roman" w:hAnsi="Times New Roman" w:cs="Times New Roman"/>
          <w:sz w:val="24"/>
          <w:szCs w:val="24"/>
        </w:rPr>
        <w:t>Abore</w:t>
      </w:r>
      <w:proofErr w:type="spellEnd"/>
      <w:r w:rsidR="00CD5F1A" w:rsidRPr="00190A66">
        <w:rPr>
          <w:rFonts w:ascii="Times New Roman" w:hAnsi="Times New Roman" w:cs="Times New Roman"/>
          <w:sz w:val="24"/>
          <w:szCs w:val="24"/>
        </w:rPr>
        <w:t xml:space="preserve"> 20.1% and </w:t>
      </w:r>
      <w:proofErr w:type="spellStart"/>
      <w:r w:rsidR="00CD5F1A" w:rsidRPr="00190A66">
        <w:rPr>
          <w:rFonts w:ascii="Times New Roman" w:hAnsi="Times New Roman" w:cs="Times New Roman"/>
          <w:sz w:val="24"/>
          <w:szCs w:val="24"/>
        </w:rPr>
        <w:t>Manso</w:t>
      </w:r>
      <w:proofErr w:type="spellEnd"/>
      <w:r w:rsidR="00CD5F1A" w:rsidRPr="00190A66">
        <w:rPr>
          <w:rFonts w:ascii="Times New Roman" w:hAnsi="Times New Roman" w:cs="Times New Roman"/>
          <w:sz w:val="24"/>
          <w:szCs w:val="24"/>
        </w:rPr>
        <w:t xml:space="preserve"> </w:t>
      </w:r>
      <w:proofErr w:type="spellStart"/>
      <w:r w:rsidR="00CD5F1A" w:rsidRPr="00190A66">
        <w:rPr>
          <w:rFonts w:ascii="Times New Roman" w:hAnsi="Times New Roman" w:cs="Times New Roman"/>
          <w:sz w:val="24"/>
          <w:szCs w:val="24"/>
        </w:rPr>
        <w:t>Nkran</w:t>
      </w:r>
      <w:proofErr w:type="spellEnd"/>
      <w:r w:rsidR="00CD5F1A" w:rsidRPr="00190A66">
        <w:rPr>
          <w:rFonts w:ascii="Times New Roman" w:hAnsi="Times New Roman" w:cs="Times New Roman"/>
          <w:sz w:val="24"/>
          <w:szCs w:val="24"/>
        </w:rPr>
        <w:t xml:space="preserve"> 14.4%</w:t>
      </w:r>
      <w:r w:rsidRPr="00190A66">
        <w:rPr>
          <w:rFonts w:ascii="Times New Roman" w:hAnsi="Times New Roman" w:cs="Times New Roman"/>
          <w:sz w:val="24"/>
          <w:szCs w:val="24"/>
        </w:rPr>
        <w:t xml:space="preserve">. The number of respondents who resided in the four communities accounts for 76.7% of the total number of respondents. The number of the respondents who resided at </w:t>
      </w:r>
      <w:proofErr w:type="spellStart"/>
      <w:r w:rsidRPr="00190A66">
        <w:rPr>
          <w:rFonts w:ascii="Times New Roman" w:hAnsi="Times New Roman" w:cs="Times New Roman"/>
          <w:sz w:val="24"/>
          <w:szCs w:val="24"/>
        </w:rPr>
        <w:t>Manso</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Adubia</w:t>
      </w:r>
      <w:proofErr w:type="spellEnd"/>
      <w:r w:rsidRPr="00190A66">
        <w:rPr>
          <w:rFonts w:ascii="Times New Roman" w:hAnsi="Times New Roman" w:cs="Times New Roman"/>
          <w:sz w:val="24"/>
          <w:szCs w:val="24"/>
        </w:rPr>
        <w:t xml:space="preserve"> and </w:t>
      </w:r>
      <w:proofErr w:type="spellStart"/>
      <w:r w:rsidRPr="00190A66">
        <w:rPr>
          <w:rFonts w:ascii="Times New Roman" w:hAnsi="Times New Roman" w:cs="Times New Roman"/>
          <w:sz w:val="24"/>
          <w:szCs w:val="24"/>
        </w:rPr>
        <w:t>Akwasiso</w:t>
      </w:r>
      <w:proofErr w:type="spellEnd"/>
      <w:r w:rsidRPr="00190A66">
        <w:rPr>
          <w:rFonts w:ascii="Times New Roman" w:hAnsi="Times New Roman" w:cs="Times New Roman"/>
          <w:sz w:val="24"/>
          <w:szCs w:val="24"/>
        </w:rPr>
        <w:t xml:space="preserve"> was 6% for each of the two communities. </w:t>
      </w:r>
      <w:proofErr w:type="spellStart"/>
      <w:r w:rsidRPr="00190A66">
        <w:rPr>
          <w:rFonts w:ascii="Times New Roman" w:hAnsi="Times New Roman" w:cs="Times New Roman"/>
          <w:sz w:val="24"/>
          <w:szCs w:val="24"/>
        </w:rPr>
        <w:t>Koninase</w:t>
      </w:r>
      <w:proofErr w:type="spellEnd"/>
      <w:r w:rsidRPr="00190A66">
        <w:rPr>
          <w:rFonts w:ascii="Times New Roman" w:hAnsi="Times New Roman" w:cs="Times New Roman"/>
          <w:sz w:val="24"/>
          <w:szCs w:val="24"/>
        </w:rPr>
        <w:t xml:space="preserve"> community had 3.4% of respondents staying there while 2% each stayed at Dome </w:t>
      </w:r>
      <w:proofErr w:type="spellStart"/>
      <w:r w:rsidRPr="00190A66">
        <w:rPr>
          <w:rFonts w:ascii="Times New Roman" w:hAnsi="Times New Roman" w:cs="Times New Roman"/>
          <w:sz w:val="24"/>
          <w:szCs w:val="24"/>
        </w:rPr>
        <w:t>Beposo</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Kwabenaso</w:t>
      </w:r>
      <w:proofErr w:type="spellEnd"/>
      <w:r w:rsidRPr="00190A66">
        <w:rPr>
          <w:rFonts w:ascii="Times New Roman" w:hAnsi="Times New Roman" w:cs="Times New Roman"/>
          <w:sz w:val="24"/>
          <w:szCs w:val="24"/>
        </w:rPr>
        <w:t xml:space="preserve"> and </w:t>
      </w:r>
      <w:proofErr w:type="spellStart"/>
      <w:r w:rsidRPr="00190A66">
        <w:rPr>
          <w:rFonts w:ascii="Times New Roman" w:hAnsi="Times New Roman" w:cs="Times New Roman"/>
          <w:sz w:val="24"/>
          <w:szCs w:val="24"/>
        </w:rPr>
        <w:t>Suntreso</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Dadieso</w:t>
      </w:r>
      <w:proofErr w:type="spellEnd"/>
      <w:r w:rsidRPr="00190A66">
        <w:rPr>
          <w:rFonts w:ascii="Times New Roman" w:hAnsi="Times New Roman" w:cs="Times New Roman"/>
          <w:sz w:val="24"/>
          <w:szCs w:val="24"/>
        </w:rPr>
        <w:t xml:space="preserve"> community had the least number of respondents staying there that is 1.7% of the total respondents.</w:t>
      </w:r>
    </w:p>
    <w:p w:rsidR="001B241D" w:rsidRPr="00190A66" w:rsidRDefault="001B241D" w:rsidP="00190A66">
      <w:pPr>
        <w:spacing w:after="0" w:line="480" w:lineRule="auto"/>
        <w:rPr>
          <w:rFonts w:ascii="Times New Roman" w:hAnsi="Times New Roman" w:cs="Times New Roman"/>
          <w:sz w:val="24"/>
          <w:szCs w:val="24"/>
        </w:rPr>
      </w:pP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Respondents were also required to indicate the number of years they had spent staying in the community. Table 4.2 further indicates that 47.1% of the respondents had stayed in the community for twenty years or more. Also, 19.5% had stayed their community for 16 to 20 years while 13.5% indicated that they had stayed in their community for 11 to 15 years. In addition, 10.1% of the respondents had stayed in their community for 6 to 10 years, while 9.8% had stayed in their community for five years or less. The information on the number of years the respondents had stayed in the community suggests that most of the respondents have stayed in the communities long enough and thus may have adequate knowledge about presence of AGGL and its accompanying CSR activities or initiatives.</w:t>
      </w:r>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32" w:name="_Toc19358190"/>
      <w:bookmarkStart w:id="133" w:name="_Toc22548926"/>
      <w:r w:rsidRPr="00190A66">
        <w:rPr>
          <w:rFonts w:cs="Times New Roman"/>
          <w:szCs w:val="24"/>
        </w:rPr>
        <w:lastRenderedPageBreak/>
        <w:t>4.3 Research Questions</w:t>
      </w:r>
      <w:bookmarkEnd w:id="132"/>
      <w:bookmarkEnd w:id="133"/>
      <w:r w:rsidRPr="00190A66">
        <w:rPr>
          <w:rFonts w:cs="Times New Roman"/>
          <w:szCs w:val="24"/>
        </w:rPr>
        <w:t xml:space="preserve"> </w:t>
      </w:r>
    </w:p>
    <w:p w:rsidR="001B241D"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In this section, the analysis of the results which relate to the questions and the objectives formulated for the study are presented. These research questions are presented and addressed with the results as follows:</w:t>
      </w:r>
    </w:p>
    <w:p w:rsidR="00190A66" w:rsidRPr="00190A66" w:rsidRDefault="00190A66" w:rsidP="00190A66">
      <w:pPr>
        <w:spacing w:after="0" w:line="480" w:lineRule="auto"/>
        <w:rPr>
          <w:rFonts w:ascii="Times New Roman" w:hAnsi="Times New Roman" w:cs="Times New Roman"/>
          <w:sz w:val="24"/>
          <w:szCs w:val="24"/>
        </w:rPr>
      </w:pPr>
    </w:p>
    <w:p w:rsidR="001B241D" w:rsidRPr="00190A66" w:rsidRDefault="007A00CE" w:rsidP="00190A66">
      <w:pPr>
        <w:pStyle w:val="Heading2"/>
        <w:spacing w:before="0" w:line="480" w:lineRule="auto"/>
        <w:rPr>
          <w:rFonts w:cs="Times New Roman"/>
          <w:szCs w:val="24"/>
        </w:rPr>
      </w:pPr>
      <w:bookmarkStart w:id="134" w:name="_Toc19358191"/>
      <w:bookmarkStart w:id="135" w:name="_Toc22548927"/>
      <w:r w:rsidRPr="00190A66">
        <w:rPr>
          <w:rFonts w:cs="Times New Roman"/>
          <w:szCs w:val="24"/>
        </w:rPr>
        <w:t xml:space="preserve">4.3.1 </w:t>
      </w:r>
      <w:r w:rsidR="001B241D" w:rsidRPr="00190A66">
        <w:rPr>
          <w:rFonts w:cs="Times New Roman"/>
          <w:szCs w:val="24"/>
        </w:rPr>
        <w:t xml:space="preserve">Research Question 1: What are the CSR </w:t>
      </w:r>
      <w:proofErr w:type="spellStart"/>
      <w:r w:rsidR="001B241D" w:rsidRPr="00190A66">
        <w:rPr>
          <w:rFonts w:cs="Times New Roman"/>
          <w:szCs w:val="24"/>
        </w:rPr>
        <w:t>programmes</w:t>
      </w:r>
      <w:proofErr w:type="spellEnd"/>
      <w:r w:rsidR="001B241D" w:rsidRPr="00190A66">
        <w:rPr>
          <w:rFonts w:cs="Times New Roman"/>
          <w:szCs w:val="24"/>
        </w:rPr>
        <w:t xml:space="preserve"> provided by the AGGL towards developing the stakeholder communities?</w:t>
      </w:r>
      <w:bookmarkEnd w:id="134"/>
      <w:bookmarkEnd w:id="135"/>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In answering this question, respondents were required to indicate the extent of their agreement or otherwise to a number of commonly identified areas or focal points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implemented by companies in the mining industry for the development of stakeholder communities. The responses were on a modified </w:t>
      </w:r>
      <w:proofErr w:type="spellStart"/>
      <w:r w:rsidRPr="00190A66">
        <w:rPr>
          <w:rFonts w:ascii="Times New Roman" w:hAnsi="Times New Roman" w:cs="Times New Roman"/>
          <w:sz w:val="24"/>
          <w:szCs w:val="24"/>
        </w:rPr>
        <w:t>Likert</w:t>
      </w:r>
      <w:proofErr w:type="spellEnd"/>
      <w:r w:rsidRPr="00190A66">
        <w:rPr>
          <w:rFonts w:ascii="Times New Roman" w:hAnsi="Times New Roman" w:cs="Times New Roman"/>
          <w:sz w:val="24"/>
          <w:szCs w:val="24"/>
        </w:rPr>
        <w:t xml:space="preserve"> scale of 1 to 5, from ‘Strongly Disagree’ to ‘Strongly Agree’, where ‘Strongly Disagree’ (SD) =1, ‘Disagree’ (D) =2, ‘Not Sure’ (NS) =3, ‘Agree’ (A) =4 and ‘Strongly Agree’ (SA) =5.</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Relative Importance Index (RII) was the statistical tool employed to rank the responses in relation to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The RII ranges from zero</w:t>
      </w:r>
      <w:r w:rsidR="005A4574" w:rsidRPr="00190A66">
        <w:rPr>
          <w:rFonts w:ascii="Times New Roman" w:hAnsi="Times New Roman" w:cs="Times New Roman"/>
          <w:sz w:val="24"/>
          <w:szCs w:val="24"/>
        </w:rPr>
        <w:t xml:space="preserve"> (0)</w:t>
      </w:r>
      <w:r w:rsidRPr="00190A66">
        <w:rPr>
          <w:rFonts w:ascii="Times New Roman" w:hAnsi="Times New Roman" w:cs="Times New Roman"/>
          <w:sz w:val="24"/>
          <w:szCs w:val="24"/>
        </w:rPr>
        <w:t xml:space="preserve"> to</w:t>
      </w:r>
      <w:r w:rsidR="005A4574" w:rsidRPr="00190A66">
        <w:rPr>
          <w:rFonts w:ascii="Times New Roman" w:hAnsi="Times New Roman" w:cs="Times New Roman"/>
          <w:sz w:val="24"/>
          <w:szCs w:val="24"/>
        </w:rPr>
        <w:t xml:space="preserve"> one (1),</w:t>
      </w:r>
      <w:r w:rsidRPr="00190A66">
        <w:rPr>
          <w:rFonts w:ascii="Times New Roman" w:hAnsi="Times New Roman" w:cs="Times New Roman"/>
          <w:sz w:val="24"/>
          <w:szCs w:val="24"/>
        </w:rPr>
        <w:t xml:space="preserve"> and based on the nature of the scale, the closer a score is to 1, the higher the probability that more respondents agreed </w:t>
      </w:r>
      <w:r w:rsidR="002F53F0" w:rsidRPr="00190A66">
        <w:rPr>
          <w:rFonts w:ascii="Times New Roman" w:hAnsi="Times New Roman" w:cs="Times New Roman"/>
          <w:sz w:val="24"/>
          <w:szCs w:val="24"/>
        </w:rPr>
        <w:t xml:space="preserve">or strongly agreed </w:t>
      </w:r>
      <w:r w:rsidRPr="00190A66">
        <w:rPr>
          <w:rFonts w:ascii="Times New Roman" w:hAnsi="Times New Roman" w:cs="Times New Roman"/>
          <w:sz w:val="24"/>
          <w:szCs w:val="24"/>
        </w:rPr>
        <w:t>to a statement. On the other hand, further, a score is from 1, the higher the probability that more respondents disagreed</w:t>
      </w:r>
      <w:r w:rsidR="002F53F0" w:rsidRPr="00190A66">
        <w:rPr>
          <w:rFonts w:ascii="Times New Roman" w:hAnsi="Times New Roman" w:cs="Times New Roman"/>
          <w:sz w:val="24"/>
          <w:szCs w:val="24"/>
        </w:rPr>
        <w:t xml:space="preserve"> or strongly disagreed</w:t>
      </w:r>
      <w:r w:rsidRPr="00190A66">
        <w:rPr>
          <w:rFonts w:ascii="Times New Roman" w:hAnsi="Times New Roman" w:cs="Times New Roman"/>
          <w:sz w:val="24"/>
          <w:szCs w:val="24"/>
        </w:rPr>
        <w:t xml:space="preserve"> to a statement or an item (Creswell, 2007).</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Table 4.3 shows that ‘vocational and technical skills training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community youth’ is a key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undertaken by AGGL. Ranked first, the RII for this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is 0.688. This implies that on the average,</w:t>
      </w:r>
      <w:r w:rsidR="00BF626E" w:rsidRPr="00190A66">
        <w:rPr>
          <w:rFonts w:ascii="Times New Roman" w:hAnsi="Times New Roman" w:cs="Times New Roman"/>
          <w:sz w:val="24"/>
          <w:szCs w:val="24"/>
        </w:rPr>
        <w:t xml:space="preserve"> most of the respondents 63.8%</w:t>
      </w:r>
      <w:r w:rsidRPr="00190A66">
        <w:rPr>
          <w:rFonts w:ascii="Times New Roman" w:hAnsi="Times New Roman" w:cs="Times New Roman"/>
          <w:sz w:val="24"/>
          <w:szCs w:val="24"/>
        </w:rPr>
        <w:t xml:space="preserve"> at least agreed that vocational and technical skill training is provided as part of the CSR </w:t>
      </w:r>
      <w:proofErr w:type="spellStart"/>
      <w:r w:rsidRPr="00190A66">
        <w:rPr>
          <w:rFonts w:ascii="Times New Roman" w:hAnsi="Times New Roman" w:cs="Times New Roman"/>
          <w:sz w:val="24"/>
          <w:szCs w:val="24"/>
        </w:rPr>
        <w:lastRenderedPageBreak/>
        <w:t>programmes</w:t>
      </w:r>
      <w:proofErr w:type="spellEnd"/>
      <w:r w:rsidRPr="00190A66">
        <w:rPr>
          <w:rFonts w:ascii="Times New Roman" w:hAnsi="Times New Roman" w:cs="Times New Roman"/>
          <w:sz w:val="24"/>
          <w:szCs w:val="24"/>
        </w:rPr>
        <w:t xml:space="preserve"> of AGG.L for its stakeholder communities as against 26.4% who either disagreed or strongly disagreed to the statement. ‘Health educational and training campaign’ and ‘Infrastructural support for school’ </w:t>
      </w:r>
      <w:proofErr w:type="gramStart"/>
      <w:r w:rsidRPr="00190A66">
        <w:rPr>
          <w:rFonts w:ascii="Times New Roman" w:hAnsi="Times New Roman" w:cs="Times New Roman"/>
          <w:sz w:val="24"/>
          <w:szCs w:val="24"/>
        </w:rPr>
        <w:t>were</w:t>
      </w:r>
      <w:proofErr w:type="gramEnd"/>
      <w:r w:rsidRPr="00190A66">
        <w:rPr>
          <w:rFonts w:ascii="Times New Roman" w:hAnsi="Times New Roman" w:cs="Times New Roman"/>
          <w:sz w:val="24"/>
          <w:szCs w:val="24"/>
        </w:rPr>
        <w:t xml:space="preserve"> ranked 2</w:t>
      </w:r>
      <w:r w:rsidRPr="00190A66">
        <w:rPr>
          <w:rFonts w:ascii="Times New Roman" w:hAnsi="Times New Roman" w:cs="Times New Roman"/>
          <w:sz w:val="24"/>
          <w:szCs w:val="24"/>
          <w:vertAlign w:val="superscript"/>
        </w:rPr>
        <w:t>nd</w:t>
      </w:r>
      <w:r w:rsidRPr="00190A66">
        <w:rPr>
          <w:rFonts w:ascii="Times New Roman" w:hAnsi="Times New Roman" w:cs="Times New Roman"/>
          <w:sz w:val="24"/>
          <w:szCs w:val="24"/>
        </w:rPr>
        <w:t xml:space="preserve"> and 3rd out of the nineteen items for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The RII for these items are 0.535 and 0534 respectively. The indexes may imply that most of the respondents did not agree or were not be sure that AGGL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adequately encompass providing support for health education and training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The number of respondents who strongly disagreed or disagreed that AGGL provided health education and training campaign accounted for</w:t>
      </w:r>
    </w:p>
    <w:p w:rsidR="00177E1E" w:rsidRPr="00190A66" w:rsidRDefault="00177E1E" w:rsidP="00190A66">
      <w:pPr>
        <w:spacing w:after="0" w:line="480" w:lineRule="auto"/>
        <w:jc w:val="both"/>
        <w:rPr>
          <w:rFonts w:ascii="Times New Roman" w:hAnsi="Times New Roman" w:cs="Times New Roman"/>
          <w:sz w:val="24"/>
          <w:szCs w:val="24"/>
        </w:rPr>
      </w:pPr>
    </w:p>
    <w:p w:rsidR="00190A66" w:rsidRDefault="00190A66">
      <w:pPr>
        <w:rPr>
          <w:rFonts w:ascii="Times New Roman" w:eastAsiaTheme="majorEastAsia" w:hAnsi="Times New Roman" w:cs="Times New Roman"/>
          <w:b/>
          <w:sz w:val="24"/>
          <w:szCs w:val="24"/>
        </w:rPr>
      </w:pPr>
      <w:bookmarkStart w:id="136" w:name="_Toc19301353"/>
      <w:bookmarkStart w:id="137" w:name="_Toc19301978"/>
      <w:bookmarkStart w:id="138" w:name="_Toc22548948"/>
      <w:r>
        <w:rPr>
          <w:rFonts w:cs="Times New Roman"/>
        </w:rPr>
        <w:br w:type="page"/>
      </w:r>
    </w:p>
    <w:p w:rsidR="001B241D" w:rsidRPr="00190A66" w:rsidRDefault="00FB4FFE" w:rsidP="00190A66">
      <w:pPr>
        <w:pStyle w:val="Heading3"/>
        <w:spacing w:before="0" w:line="480" w:lineRule="auto"/>
        <w:rPr>
          <w:rFonts w:cs="Times New Roman"/>
        </w:rPr>
      </w:pPr>
      <w:proofErr w:type="gramStart"/>
      <w:r w:rsidRPr="00190A66">
        <w:rPr>
          <w:rFonts w:cs="Times New Roman"/>
        </w:rPr>
        <w:lastRenderedPageBreak/>
        <w:t>Table 4.</w:t>
      </w:r>
      <w:proofErr w:type="gramEnd"/>
      <w:r w:rsidRPr="00190A66">
        <w:rPr>
          <w:rFonts w:cs="Times New Roman"/>
        </w:rPr>
        <w:fldChar w:fldCharType="begin"/>
      </w:r>
      <w:r w:rsidRPr="00190A66">
        <w:rPr>
          <w:rFonts w:cs="Times New Roman"/>
        </w:rPr>
        <w:instrText xml:space="preserve"> SEQ Table_4 \* ARABIC </w:instrText>
      </w:r>
      <w:r w:rsidRPr="00190A66">
        <w:rPr>
          <w:rFonts w:cs="Times New Roman"/>
        </w:rPr>
        <w:fldChar w:fldCharType="separate"/>
      </w:r>
      <w:r w:rsidR="003252E0">
        <w:rPr>
          <w:rFonts w:cs="Times New Roman"/>
          <w:noProof/>
        </w:rPr>
        <w:t>3</w:t>
      </w:r>
      <w:r w:rsidRPr="00190A66">
        <w:rPr>
          <w:rFonts w:cs="Times New Roman"/>
        </w:rPr>
        <w:fldChar w:fldCharType="end"/>
      </w:r>
      <w:r w:rsidRPr="00190A66">
        <w:rPr>
          <w:rFonts w:cs="Times New Roman"/>
        </w:rPr>
        <w:t xml:space="preserve">: </w:t>
      </w:r>
      <w:r w:rsidR="004E2221" w:rsidRPr="00190A66">
        <w:rPr>
          <w:rFonts w:cs="Times New Roman"/>
        </w:rPr>
        <w:t xml:space="preserve">CSR </w:t>
      </w:r>
      <w:proofErr w:type="spellStart"/>
      <w:r w:rsidR="004E2221" w:rsidRPr="00190A66">
        <w:rPr>
          <w:rFonts w:cs="Times New Roman"/>
        </w:rPr>
        <w:t>P</w:t>
      </w:r>
      <w:r w:rsidR="001B241D" w:rsidRPr="00190A66">
        <w:rPr>
          <w:rFonts w:cs="Times New Roman"/>
        </w:rPr>
        <w:t>rogrammes</w:t>
      </w:r>
      <w:proofErr w:type="spellEnd"/>
      <w:r w:rsidR="001B241D" w:rsidRPr="00190A66">
        <w:rPr>
          <w:rFonts w:cs="Times New Roman"/>
        </w:rPr>
        <w:t xml:space="preserve"> of AGGL</w:t>
      </w:r>
      <w:bookmarkEnd w:id="136"/>
      <w:bookmarkEnd w:id="137"/>
      <w:bookmarkEnd w:id="138"/>
    </w:p>
    <w:tbl>
      <w:tblPr>
        <w:tblStyle w:val="TableGrid"/>
        <w:tblW w:w="9288" w:type="dxa"/>
        <w:tblLook w:val="04A0" w:firstRow="1" w:lastRow="0" w:firstColumn="1" w:lastColumn="0" w:noHBand="0" w:noVBand="1"/>
      </w:tblPr>
      <w:tblGrid>
        <w:gridCol w:w="4320"/>
        <w:gridCol w:w="636"/>
        <w:gridCol w:w="636"/>
        <w:gridCol w:w="636"/>
        <w:gridCol w:w="714"/>
        <w:gridCol w:w="636"/>
        <w:gridCol w:w="900"/>
        <w:gridCol w:w="810"/>
      </w:tblGrid>
      <w:tr w:rsidR="001B241D" w:rsidRPr="00190A66" w:rsidTr="000F6D20">
        <w:trPr>
          <w:trHeight w:val="274"/>
        </w:trPr>
        <w:tc>
          <w:tcPr>
            <w:tcW w:w="4320" w:type="dxa"/>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 xml:space="preserve">CSR </w:t>
            </w:r>
            <w:proofErr w:type="spellStart"/>
            <w:r w:rsidRPr="00190A66">
              <w:rPr>
                <w:rFonts w:ascii="Times New Roman" w:hAnsi="Times New Roman" w:cs="Times New Roman"/>
                <w:b/>
                <w:sz w:val="24"/>
                <w:szCs w:val="24"/>
              </w:rPr>
              <w:t>Programme</w:t>
            </w:r>
            <w:proofErr w:type="spellEnd"/>
          </w:p>
        </w:tc>
        <w:tc>
          <w:tcPr>
            <w:tcW w:w="636" w:type="dxa"/>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SD  %</w:t>
            </w:r>
          </w:p>
        </w:tc>
        <w:tc>
          <w:tcPr>
            <w:tcW w:w="636" w:type="dxa"/>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D  %</w:t>
            </w:r>
          </w:p>
        </w:tc>
        <w:tc>
          <w:tcPr>
            <w:tcW w:w="636" w:type="dxa"/>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NS %</w:t>
            </w:r>
          </w:p>
        </w:tc>
        <w:tc>
          <w:tcPr>
            <w:tcW w:w="714" w:type="dxa"/>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A  %</w:t>
            </w:r>
          </w:p>
        </w:tc>
        <w:tc>
          <w:tcPr>
            <w:tcW w:w="636" w:type="dxa"/>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S  %</w:t>
            </w:r>
          </w:p>
        </w:tc>
        <w:tc>
          <w:tcPr>
            <w:tcW w:w="900" w:type="dxa"/>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 xml:space="preserve">RII  </w:t>
            </w:r>
          </w:p>
        </w:tc>
        <w:tc>
          <w:tcPr>
            <w:tcW w:w="810" w:type="dxa"/>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Rank</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 xml:space="preserve">Vocational and technical skill training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community youth</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13.5</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12.9</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9.8</w:t>
            </w:r>
          </w:p>
        </w:tc>
        <w:tc>
          <w:tcPr>
            <w:tcW w:w="714"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43.7</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20.1</w:t>
            </w:r>
          </w:p>
        </w:tc>
        <w:tc>
          <w:tcPr>
            <w:tcW w:w="90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0.688</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w:t>
            </w:r>
            <w:r w:rsidRPr="00190A66">
              <w:rPr>
                <w:rFonts w:ascii="Times New Roman" w:hAnsi="Times New Roman" w:cs="Times New Roman"/>
                <w:sz w:val="24"/>
                <w:szCs w:val="24"/>
                <w:vertAlign w:val="superscript"/>
              </w:rPr>
              <w:t>st</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Health educational and training campaign</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29.9</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15.5</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17.5</w:t>
            </w:r>
          </w:p>
        </w:tc>
        <w:tc>
          <w:tcPr>
            <w:tcW w:w="714"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31.3</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5.7</w:t>
            </w:r>
          </w:p>
        </w:tc>
        <w:tc>
          <w:tcPr>
            <w:tcW w:w="90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0.535</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2</w:t>
            </w:r>
            <w:r w:rsidRPr="00190A66">
              <w:rPr>
                <w:rFonts w:ascii="Times New Roman" w:hAnsi="Times New Roman" w:cs="Times New Roman"/>
                <w:sz w:val="24"/>
                <w:szCs w:val="24"/>
                <w:vertAlign w:val="superscript"/>
              </w:rPr>
              <w:t>nd</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 xml:space="preserve">Infrastructural support for schools </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17.5</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31.3</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21.6</w:t>
            </w:r>
          </w:p>
        </w:tc>
        <w:tc>
          <w:tcPr>
            <w:tcW w:w="714"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25.9</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3.7</w:t>
            </w:r>
          </w:p>
        </w:tc>
        <w:tc>
          <w:tcPr>
            <w:tcW w:w="90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0.534</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3</w:t>
            </w:r>
            <w:r w:rsidRPr="00190A66">
              <w:rPr>
                <w:rFonts w:ascii="Times New Roman" w:hAnsi="Times New Roman" w:cs="Times New Roman"/>
                <w:sz w:val="24"/>
                <w:szCs w:val="24"/>
                <w:vertAlign w:val="superscript"/>
              </w:rPr>
              <w:t>rd</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Provision of infrastructural support  for health service delivery</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43.1</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23.0</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8.0</w:t>
            </w:r>
          </w:p>
        </w:tc>
        <w:tc>
          <w:tcPr>
            <w:tcW w:w="714"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22.1</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3.7</w:t>
            </w:r>
          </w:p>
        </w:tc>
        <w:tc>
          <w:tcPr>
            <w:tcW w:w="90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0.482</w:t>
            </w: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4</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Alternative livelihood support</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45.1</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21.3</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8.0</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21.6</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0.478</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5</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Toilet and waste management facilities for sanitation improvement</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39.7</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17.2</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9.8</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31.3</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0.474</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6</w:t>
            </w:r>
            <w:r w:rsidRPr="00190A66">
              <w:rPr>
                <w:rFonts w:ascii="Times New Roman" w:hAnsi="Times New Roman" w:cs="Times New Roman"/>
                <w:sz w:val="24"/>
                <w:szCs w:val="24"/>
                <w:vertAlign w:val="superscript"/>
              </w:rPr>
              <w:t>th</w:t>
            </w:r>
          </w:p>
        </w:tc>
      </w:tr>
      <w:tr w:rsidR="000F6D20" w:rsidRPr="00190A66" w:rsidTr="000F6D20">
        <w:trPr>
          <w:trHeight w:val="289"/>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Financial support for development of local businesses</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42.8</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15.5</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11.8</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21.8</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8.0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0.459</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7</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Supply of water to community</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37.6</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24.7</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9.8</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25.9</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w:t>
            </w:r>
          </w:p>
        </w:tc>
        <w:tc>
          <w:tcPr>
            <w:tcW w:w="90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color w:val="000000"/>
                <w:sz w:val="24"/>
                <w:szCs w:val="24"/>
              </w:rPr>
              <w:t>0.450</w:t>
            </w: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8</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Quality Housing for resettlement communities</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50.9</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13.5</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8.0</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21.0</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0.441</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9</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Support for cultural heritage</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43.4</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17.5</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13.8</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21.3</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0.437</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10</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Sports facilities</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35.5</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20.7</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17.8</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22.1</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4.0</w:t>
            </w:r>
          </w:p>
        </w:tc>
        <w:tc>
          <w:tcPr>
            <w:tcW w:w="90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color w:val="000000"/>
                <w:sz w:val="24"/>
                <w:szCs w:val="24"/>
              </w:rPr>
              <w:t>0.436</w:t>
            </w: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11</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 xml:space="preserve">Road infrastructure </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35.3</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20.7</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17.8</w:t>
            </w:r>
          </w:p>
        </w:tc>
        <w:tc>
          <w:tcPr>
            <w:tcW w:w="714"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22.1</w:t>
            </w:r>
          </w:p>
        </w:tc>
        <w:tc>
          <w:tcPr>
            <w:tcW w:w="636"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4.0</w:t>
            </w:r>
          </w:p>
        </w:tc>
        <w:tc>
          <w:tcPr>
            <w:tcW w:w="90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0.436</w:t>
            </w: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11</w:t>
            </w:r>
            <w:r w:rsidRPr="00190A66">
              <w:rPr>
                <w:rFonts w:ascii="Times New Roman" w:hAnsi="Times New Roman" w:cs="Times New Roman"/>
                <w:sz w:val="24"/>
                <w:szCs w:val="24"/>
                <w:vertAlign w:val="superscript"/>
              </w:rPr>
              <w:t>th</w:t>
            </w:r>
          </w:p>
        </w:tc>
      </w:tr>
      <w:tr w:rsidR="000F6D20" w:rsidRPr="00190A66" w:rsidTr="000F6D20">
        <w:trPr>
          <w:trHeight w:val="675"/>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 xml:space="preserve">Environmental preservation and improvement </w:t>
            </w:r>
            <w:proofErr w:type="spellStart"/>
            <w:r w:rsidRPr="00190A66">
              <w:rPr>
                <w:rFonts w:ascii="Times New Roman" w:hAnsi="Times New Roman" w:cs="Times New Roman"/>
                <w:sz w:val="24"/>
                <w:szCs w:val="24"/>
              </w:rPr>
              <w:t>programme</w:t>
            </w:r>
            <w:proofErr w:type="spellEnd"/>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p>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31.0</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p>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27.0</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p>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15.8</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p>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22.1</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p>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p>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0.432</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p>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13</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Environmental program with community to reclaim degraded land</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36.5</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31.3</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20.1</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12.1</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w:t>
            </w:r>
          </w:p>
        </w:tc>
        <w:tc>
          <w:tcPr>
            <w:tcW w:w="90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color w:val="000000"/>
                <w:sz w:val="24"/>
                <w:szCs w:val="24"/>
              </w:rPr>
              <w:t>0.416</w:t>
            </w: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14</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 xml:space="preserve">Community libraries and ICT </w:t>
            </w:r>
            <w:proofErr w:type="spellStart"/>
            <w:r w:rsidRPr="00190A66">
              <w:rPr>
                <w:rFonts w:ascii="Times New Roman" w:hAnsi="Times New Roman" w:cs="Times New Roman"/>
                <w:sz w:val="24"/>
                <w:szCs w:val="24"/>
              </w:rPr>
              <w:t>centres</w:t>
            </w:r>
            <w:proofErr w:type="spellEnd"/>
            <w:r w:rsidRPr="00190A66">
              <w:rPr>
                <w:rFonts w:ascii="Times New Roman" w:hAnsi="Times New Roman" w:cs="Times New Roman"/>
                <w:sz w:val="24"/>
                <w:szCs w:val="24"/>
              </w:rPr>
              <w:t xml:space="preserve"> and facilities</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50.3</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25.9</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8.0</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11.8</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0.387</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15</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Educational scholarships for students</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50.9</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31.0</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4.0</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14.1</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0.363</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16</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Recreational Facilities</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58.6</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21.6</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15.8</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2.0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0.334</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17</w:t>
            </w:r>
            <w:r w:rsidRPr="00190A66">
              <w:rPr>
                <w:rFonts w:ascii="Times New Roman" w:hAnsi="Times New Roman" w:cs="Times New Roman"/>
                <w:sz w:val="24"/>
                <w:szCs w:val="24"/>
                <w:vertAlign w:val="superscript"/>
              </w:rPr>
              <w:t>th</w:t>
            </w:r>
          </w:p>
        </w:tc>
      </w:tr>
      <w:tr w:rsidR="000F6D20" w:rsidRPr="00190A66" w:rsidTr="000F6D20">
        <w:trPr>
          <w:trHeight w:val="274"/>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Electrification Projects</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68.4</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11.8</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9.8</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10.1</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0.323</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18</w:t>
            </w:r>
            <w:r w:rsidRPr="00190A66">
              <w:rPr>
                <w:rFonts w:ascii="Times New Roman" w:hAnsi="Times New Roman" w:cs="Times New Roman"/>
                <w:sz w:val="24"/>
                <w:szCs w:val="24"/>
                <w:vertAlign w:val="superscript"/>
              </w:rPr>
              <w:t>th</w:t>
            </w:r>
          </w:p>
        </w:tc>
      </w:tr>
      <w:tr w:rsidR="000F6D20" w:rsidRPr="00190A66" w:rsidTr="000F6D20">
        <w:trPr>
          <w:trHeight w:val="359"/>
        </w:trPr>
        <w:tc>
          <w:tcPr>
            <w:tcW w:w="4320" w:type="dxa"/>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Decent Market Structures</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68.4</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17.8</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7.8</w:t>
            </w:r>
          </w:p>
        </w:tc>
        <w:tc>
          <w:tcPr>
            <w:tcW w:w="714"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6.0</w:t>
            </w:r>
          </w:p>
        </w:tc>
        <w:tc>
          <w:tcPr>
            <w:tcW w:w="636"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w:t>
            </w:r>
          </w:p>
        </w:tc>
        <w:tc>
          <w:tcPr>
            <w:tcW w:w="900" w:type="dxa"/>
            <w:shd w:val="clear" w:color="auto" w:fill="FFC000"/>
          </w:tcPr>
          <w:p w:rsidR="001B241D" w:rsidRPr="00190A66" w:rsidRDefault="001B241D" w:rsidP="00190A66">
            <w:pPr>
              <w:rPr>
                <w:rFonts w:ascii="Times New Roman" w:hAnsi="Times New Roman" w:cs="Times New Roman"/>
                <w:color w:val="000000"/>
                <w:sz w:val="24"/>
                <w:szCs w:val="24"/>
              </w:rPr>
            </w:pPr>
            <w:r w:rsidRPr="00190A66">
              <w:rPr>
                <w:rFonts w:ascii="Times New Roman" w:hAnsi="Times New Roman" w:cs="Times New Roman"/>
                <w:color w:val="000000"/>
                <w:sz w:val="24"/>
                <w:szCs w:val="24"/>
              </w:rPr>
              <w:t>0.303</w:t>
            </w:r>
          </w:p>
          <w:p w:rsidR="001B241D" w:rsidRPr="00190A66" w:rsidRDefault="001B241D" w:rsidP="00190A66">
            <w:pPr>
              <w:rPr>
                <w:rFonts w:ascii="Times New Roman" w:hAnsi="Times New Roman" w:cs="Times New Roman"/>
                <w:sz w:val="24"/>
                <w:szCs w:val="24"/>
              </w:rPr>
            </w:pPr>
          </w:p>
        </w:tc>
        <w:tc>
          <w:tcPr>
            <w:tcW w:w="810" w:type="dxa"/>
            <w:shd w:val="clear" w:color="auto" w:fill="FFC000"/>
          </w:tcPr>
          <w:p w:rsidR="001B241D" w:rsidRPr="00190A66" w:rsidRDefault="001B241D" w:rsidP="00190A66">
            <w:pPr>
              <w:rPr>
                <w:rFonts w:ascii="Times New Roman" w:hAnsi="Times New Roman" w:cs="Times New Roman"/>
                <w:sz w:val="24"/>
                <w:szCs w:val="24"/>
              </w:rPr>
            </w:pPr>
            <w:r w:rsidRPr="00190A66">
              <w:rPr>
                <w:rFonts w:ascii="Times New Roman" w:hAnsi="Times New Roman" w:cs="Times New Roman"/>
                <w:sz w:val="24"/>
                <w:szCs w:val="24"/>
              </w:rPr>
              <w:t>19</w:t>
            </w:r>
            <w:r w:rsidRPr="00190A66">
              <w:rPr>
                <w:rFonts w:ascii="Times New Roman" w:hAnsi="Times New Roman" w:cs="Times New Roman"/>
                <w:sz w:val="24"/>
                <w:szCs w:val="24"/>
                <w:vertAlign w:val="superscript"/>
              </w:rPr>
              <w:t>th</w:t>
            </w:r>
          </w:p>
        </w:tc>
      </w:tr>
      <w:tr w:rsidR="001B241D" w:rsidRPr="00190A66" w:rsidTr="000F6D20">
        <w:trPr>
          <w:gridBefore w:val="3"/>
          <w:gridAfter w:val="1"/>
          <w:wBefore w:w="5592" w:type="dxa"/>
          <w:wAfter w:w="810" w:type="dxa"/>
          <w:trHeight w:val="274"/>
        </w:trPr>
        <w:tc>
          <w:tcPr>
            <w:tcW w:w="1986" w:type="dxa"/>
            <w:gridSpan w:val="3"/>
            <w:shd w:val="clear" w:color="auto" w:fill="FFC000"/>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Average RII</w:t>
            </w:r>
          </w:p>
        </w:tc>
        <w:tc>
          <w:tcPr>
            <w:tcW w:w="900" w:type="dxa"/>
            <w:shd w:val="clear" w:color="auto" w:fill="FFC000"/>
          </w:tcPr>
          <w:p w:rsidR="001B241D" w:rsidRPr="00190A66" w:rsidRDefault="001B241D" w:rsidP="00190A66">
            <w:pPr>
              <w:rPr>
                <w:rFonts w:ascii="Times New Roman" w:hAnsi="Times New Roman" w:cs="Times New Roman"/>
                <w:b/>
                <w:sz w:val="24"/>
                <w:szCs w:val="24"/>
              </w:rPr>
            </w:pPr>
            <w:r w:rsidRPr="00190A66">
              <w:rPr>
                <w:rFonts w:ascii="Times New Roman" w:hAnsi="Times New Roman" w:cs="Times New Roman"/>
                <w:b/>
                <w:sz w:val="24"/>
                <w:szCs w:val="24"/>
              </w:rPr>
              <w:t>0.442</w:t>
            </w:r>
          </w:p>
        </w:tc>
      </w:tr>
    </w:tbl>
    <w:p w:rsidR="001B241D" w:rsidRPr="00190A66"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 xml:space="preserve">          Source: Author’s Field Survey, 2019</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45.54% of the total number of respondents, while 37% of the respondents agreed or strongly agreed to the statement. For infrastructural support for schools, 48.8% account for the </w:t>
      </w:r>
      <w:r w:rsidRPr="00190A66">
        <w:rPr>
          <w:rFonts w:ascii="Times New Roman" w:hAnsi="Times New Roman" w:cs="Times New Roman"/>
          <w:sz w:val="24"/>
          <w:szCs w:val="24"/>
        </w:rPr>
        <w:lastRenderedPageBreak/>
        <w:t xml:space="preserve">number of respondents who strongly disagreed or disagreed while 29.6% at least agreed that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included provision of school infrastructure. Similarly, ‘Provision of infrastructural support for health service delivery’ has RII of 0.482 and ‘alternative livelihood support’</w:t>
      </w:r>
      <w:r w:rsidR="00CC0EA4" w:rsidRPr="00190A66">
        <w:rPr>
          <w:rFonts w:ascii="Times New Roman" w:hAnsi="Times New Roman" w:cs="Times New Roman"/>
          <w:sz w:val="24"/>
          <w:szCs w:val="24"/>
        </w:rPr>
        <w:t xml:space="preserve"> has RII of 0.478. RII of 0.482</w:t>
      </w:r>
      <w:r w:rsidRPr="00190A66">
        <w:rPr>
          <w:rFonts w:ascii="Times New Roman" w:hAnsi="Times New Roman" w:cs="Times New Roman"/>
          <w:sz w:val="24"/>
          <w:szCs w:val="24"/>
        </w:rPr>
        <w:t xml:space="preserve"> suggests that most of the people did not agree (Strongly disagreed/disagreed represents 66.3% of the respondents) that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have adequately been extended to provision of infrastructural support for schools in the stakeholder communities. For alternative livelihood support for the communities, 66.4% of the respondents strongly disagreed or disagreed to the statement.</w:t>
      </w:r>
      <w:r w:rsidRPr="00190A66">
        <w:rPr>
          <w:rFonts w:ascii="Times New Roman" w:hAnsi="Times New Roman" w:cs="Times New Roman"/>
          <w:color w:val="FF0000"/>
          <w:sz w:val="24"/>
          <w:szCs w:val="24"/>
        </w:rPr>
        <w:t xml:space="preserve"> </w:t>
      </w:r>
      <w:r w:rsidRPr="00190A66">
        <w:rPr>
          <w:rFonts w:ascii="Times New Roman" w:hAnsi="Times New Roman" w:cs="Times New Roman"/>
          <w:sz w:val="24"/>
          <w:szCs w:val="24"/>
        </w:rPr>
        <w:t xml:space="preserve">While some form alternative livelihood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may have been instituted by AGGL, the responses given by the respondents may suggest that many community members think that AGGL has not provided adequate and sustainable alternative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the benefit of the </w:t>
      </w:r>
      <w:r w:rsidR="00CC0EA4" w:rsidRPr="00190A66">
        <w:rPr>
          <w:rFonts w:ascii="Times New Roman" w:hAnsi="Times New Roman" w:cs="Times New Roman"/>
          <w:sz w:val="24"/>
          <w:szCs w:val="24"/>
        </w:rPr>
        <w:t>communities.</w:t>
      </w:r>
      <w:r w:rsidRPr="00190A66">
        <w:rPr>
          <w:rFonts w:ascii="Times New Roman" w:hAnsi="Times New Roman" w:cs="Times New Roman"/>
          <w:sz w:val="24"/>
          <w:szCs w:val="24"/>
        </w:rPr>
        <w:t xml:space="preserve"> The results could also imply that the communities may not have much interest in the form alternative livelihood support provided by the company. CSR in the area of provision of toilet and waste management facilities for sanitation improvement in the communities has RII of 0.474 and is ranked 6</w:t>
      </w:r>
      <w:r w:rsidRPr="00190A66">
        <w:rPr>
          <w:rFonts w:ascii="Times New Roman" w:hAnsi="Times New Roman" w:cs="Times New Roman"/>
          <w:sz w:val="24"/>
          <w:szCs w:val="24"/>
          <w:vertAlign w:val="superscript"/>
        </w:rPr>
        <w:t>th</w:t>
      </w:r>
      <w:r w:rsidRPr="00190A66">
        <w:rPr>
          <w:rFonts w:ascii="Times New Roman" w:hAnsi="Times New Roman" w:cs="Times New Roman"/>
          <w:sz w:val="24"/>
          <w:szCs w:val="24"/>
        </w:rPr>
        <w:t xml:space="preserve"> out of 19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areas assessed. Though CSR in the area of provision of toilet and waste management facilities for the stake holder communities is ranked high, the RII of 0.474 suggests that most of the respondents at least disagreed that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sufficiently provides toilet and waste management facilities for the stakeholder communities. The records from AGGL’s sustainability reports indicate that in 2017 and 2018, an amount of 158,674 dollars was spent by the company on providing toilet facilities for the communities. On the average, an amount of 3449 dollars was spent in 2017 and 2018 by AGGL on providing toilet facilities for each of the 23 stakeholder communities this amount was evenly expended across the board. Provision of </w:t>
      </w:r>
      <w:r w:rsidRPr="00190A66">
        <w:rPr>
          <w:rFonts w:ascii="Times New Roman" w:hAnsi="Times New Roman" w:cs="Times New Roman"/>
          <w:sz w:val="24"/>
          <w:szCs w:val="24"/>
        </w:rPr>
        <w:lastRenderedPageBreak/>
        <w:t xml:space="preserve">water by AGGL as part of its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received RII of 0.450, which suggests that most of the respondents at least disagreed that adequate supply </w:t>
      </w:r>
      <w:proofErr w:type="gramStart"/>
      <w:r w:rsidRPr="00190A66">
        <w:rPr>
          <w:rFonts w:ascii="Times New Roman" w:hAnsi="Times New Roman" w:cs="Times New Roman"/>
          <w:sz w:val="24"/>
          <w:szCs w:val="24"/>
        </w:rPr>
        <w:t>of</w:t>
      </w:r>
      <w:proofErr w:type="gramEnd"/>
      <w:r w:rsidRPr="00190A66">
        <w:rPr>
          <w:rFonts w:ascii="Times New Roman" w:hAnsi="Times New Roman" w:cs="Times New Roman"/>
          <w:sz w:val="24"/>
          <w:szCs w:val="24"/>
        </w:rPr>
        <w:t xml:space="preserve"> is provided by AGGL through CSR. It is expected that communities which have been resettled communities would be provided with decent housing. The results of the study indicate that most of the respondents disagreed or strongly disagreed that quality housing was provided for communities which had been resettled. RII of 0.441 was recorded for the statement that ‘Quality housing is </w:t>
      </w:r>
      <w:proofErr w:type="gramStart"/>
      <w:r w:rsidRPr="00190A66">
        <w:rPr>
          <w:rFonts w:ascii="Times New Roman" w:hAnsi="Times New Roman" w:cs="Times New Roman"/>
          <w:sz w:val="24"/>
          <w:szCs w:val="24"/>
        </w:rPr>
        <w:t>provide</w:t>
      </w:r>
      <w:proofErr w:type="gramEnd"/>
      <w:r w:rsidRPr="00190A66">
        <w:rPr>
          <w:rFonts w:ascii="Times New Roman" w:hAnsi="Times New Roman" w:cs="Times New Roman"/>
          <w:sz w:val="24"/>
          <w:szCs w:val="24"/>
        </w:rPr>
        <w:t xml:space="preserve"> for resettlement communities’. Another important area that is has been identified a common feature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companies in the extractive industry is provision of educational scholarships for community members, especially, the youth to acquire higher levels formal education and equipping the mostly rural youth with knowledge and skills in Information and Communication Technology which are essential part of skill set for a person in this modern world of work and entrepreneurship. In the case of AGGL, it appears most members of the communities did not view the company as having done enough on this account, based on the RII of 0.363 and </w:t>
      </w:r>
      <w:r w:rsidR="002B5F3E" w:rsidRPr="00190A66">
        <w:rPr>
          <w:rFonts w:ascii="Times New Roman" w:hAnsi="Times New Roman" w:cs="Times New Roman"/>
          <w:sz w:val="24"/>
          <w:szCs w:val="24"/>
        </w:rPr>
        <w:t>0.387 recorded</w:t>
      </w:r>
      <w:r w:rsidRPr="00190A66">
        <w:rPr>
          <w:rFonts w:ascii="Times New Roman" w:hAnsi="Times New Roman" w:cs="Times New Roman"/>
          <w:sz w:val="24"/>
          <w:szCs w:val="24"/>
        </w:rPr>
        <w:t xml:space="preserve"> for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provides educational scholarships for students’ and ‘Provision of Community libraries and ICT </w:t>
      </w:r>
      <w:proofErr w:type="spellStart"/>
      <w:r w:rsidRPr="00190A66">
        <w:rPr>
          <w:rFonts w:ascii="Times New Roman" w:hAnsi="Times New Roman" w:cs="Times New Roman"/>
          <w:sz w:val="24"/>
          <w:szCs w:val="24"/>
        </w:rPr>
        <w:t>centres</w:t>
      </w:r>
      <w:proofErr w:type="spellEnd"/>
      <w:r w:rsidRPr="00190A66">
        <w:rPr>
          <w:rFonts w:ascii="Times New Roman" w:hAnsi="Times New Roman" w:cs="Times New Roman"/>
          <w:sz w:val="24"/>
          <w:szCs w:val="24"/>
        </w:rPr>
        <w:t xml:space="preserve"> and facilities’. The RII for other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are presented in Table 4.3.</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average RII of 0.442 may suggest that there are several areas of community needs which most of the respondents thought had not been adequately considered as part of 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w:t>
      </w:r>
    </w:p>
    <w:p w:rsidR="000F6D20" w:rsidRPr="00190A66" w:rsidRDefault="000F6D20"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39" w:name="_Toc22548928"/>
      <w:r w:rsidRPr="00190A66">
        <w:rPr>
          <w:rFonts w:cs="Times New Roman"/>
          <w:szCs w:val="24"/>
        </w:rPr>
        <w:lastRenderedPageBreak/>
        <w:t xml:space="preserve">4.4: CSR Reports of </w:t>
      </w:r>
      <w:proofErr w:type="spellStart"/>
      <w:r w:rsidRPr="00190A66">
        <w:rPr>
          <w:rFonts w:cs="Times New Roman"/>
          <w:szCs w:val="24"/>
        </w:rPr>
        <w:t>Asanko</w:t>
      </w:r>
      <w:proofErr w:type="spellEnd"/>
      <w:r w:rsidRPr="00190A66">
        <w:rPr>
          <w:rFonts w:cs="Times New Roman"/>
          <w:szCs w:val="24"/>
        </w:rPr>
        <w:t xml:space="preserve"> Gold Ghana Limited AGGL)</w:t>
      </w:r>
      <w:bookmarkEnd w:id="139"/>
    </w:p>
    <w:p w:rsidR="001B241D" w:rsidRPr="00190A66" w:rsidRDefault="006D119C" w:rsidP="00190A66">
      <w:pPr>
        <w:spacing w:after="0" w:line="480" w:lineRule="auto"/>
        <w:rPr>
          <w:rFonts w:ascii="Times New Roman" w:hAnsi="Times New Roman" w:cs="Times New Roman"/>
          <w:iCs/>
          <w:sz w:val="24"/>
          <w:szCs w:val="24"/>
        </w:rPr>
      </w:pPr>
      <w:r w:rsidRPr="00190A66">
        <w:rPr>
          <w:rFonts w:ascii="Times New Roman" w:hAnsi="Times New Roman" w:cs="Times New Roman"/>
          <w:iCs/>
          <w:sz w:val="24"/>
          <w:szCs w:val="24"/>
        </w:rPr>
        <w:t>Table 4</w:t>
      </w:r>
      <w:r w:rsidR="001B241D" w:rsidRPr="00190A66">
        <w:rPr>
          <w:rFonts w:ascii="Times New Roman" w:hAnsi="Times New Roman" w:cs="Times New Roman"/>
          <w:iCs/>
          <w:sz w:val="24"/>
          <w:szCs w:val="24"/>
        </w:rPr>
        <w:t>.</w:t>
      </w:r>
      <w:r w:rsidRPr="00190A66">
        <w:rPr>
          <w:rFonts w:ascii="Times New Roman" w:hAnsi="Times New Roman" w:cs="Times New Roman"/>
          <w:iCs/>
          <w:sz w:val="24"/>
          <w:szCs w:val="24"/>
        </w:rPr>
        <w:t>4</w:t>
      </w:r>
      <w:r w:rsidR="001B241D" w:rsidRPr="00190A66">
        <w:rPr>
          <w:rFonts w:ascii="Times New Roman" w:hAnsi="Times New Roman" w:cs="Times New Roman"/>
          <w:iCs/>
          <w:sz w:val="24"/>
          <w:szCs w:val="24"/>
        </w:rPr>
        <w:t xml:space="preserve"> presents the investments of AGGL in 2018 in its corporate social reasonability support to the local communities.</w:t>
      </w:r>
    </w:p>
    <w:p w:rsidR="00177E1E" w:rsidRPr="00190A66" w:rsidRDefault="00177E1E" w:rsidP="00190A66">
      <w:pPr>
        <w:spacing w:after="0" w:line="480" w:lineRule="auto"/>
        <w:rPr>
          <w:rFonts w:ascii="Times New Roman" w:hAnsi="Times New Roman" w:cs="Times New Roman"/>
          <w:iCs/>
          <w:sz w:val="24"/>
          <w:szCs w:val="24"/>
        </w:rPr>
      </w:pPr>
    </w:p>
    <w:p w:rsidR="001B241D" w:rsidRPr="00190A66" w:rsidRDefault="00FB4FFE" w:rsidP="00190A66">
      <w:pPr>
        <w:pStyle w:val="Heading3"/>
        <w:spacing w:before="0" w:line="480" w:lineRule="auto"/>
        <w:rPr>
          <w:rFonts w:cs="Times New Roman"/>
        </w:rPr>
      </w:pPr>
      <w:bookmarkStart w:id="140" w:name="_Toc19301354"/>
      <w:bookmarkStart w:id="141" w:name="_Toc19301979"/>
      <w:bookmarkStart w:id="142" w:name="_Toc22548949"/>
      <w:proofErr w:type="gramStart"/>
      <w:r w:rsidRPr="00190A66">
        <w:rPr>
          <w:rFonts w:cs="Times New Roman"/>
        </w:rPr>
        <w:t>Table 4.</w:t>
      </w:r>
      <w:proofErr w:type="gramEnd"/>
      <w:r w:rsidRPr="00190A66">
        <w:rPr>
          <w:rFonts w:cs="Times New Roman"/>
        </w:rPr>
        <w:t xml:space="preserve"> </w:t>
      </w:r>
      <w:r w:rsidRPr="00190A66">
        <w:rPr>
          <w:rFonts w:cs="Times New Roman"/>
        </w:rPr>
        <w:fldChar w:fldCharType="begin"/>
      </w:r>
      <w:r w:rsidRPr="00190A66">
        <w:rPr>
          <w:rFonts w:cs="Times New Roman"/>
        </w:rPr>
        <w:instrText xml:space="preserve"> SEQ Table_4 \* ARABIC </w:instrText>
      </w:r>
      <w:r w:rsidRPr="00190A66">
        <w:rPr>
          <w:rFonts w:cs="Times New Roman"/>
        </w:rPr>
        <w:fldChar w:fldCharType="separate"/>
      </w:r>
      <w:r w:rsidR="003252E0">
        <w:rPr>
          <w:rFonts w:cs="Times New Roman"/>
          <w:noProof/>
        </w:rPr>
        <w:t>4</w:t>
      </w:r>
      <w:r w:rsidRPr="00190A66">
        <w:rPr>
          <w:rFonts w:cs="Times New Roman"/>
        </w:rPr>
        <w:fldChar w:fldCharType="end"/>
      </w:r>
      <w:r w:rsidRPr="00190A66">
        <w:rPr>
          <w:rFonts w:cs="Times New Roman"/>
        </w:rPr>
        <w:t xml:space="preserve">: </w:t>
      </w:r>
      <w:r w:rsidR="001B241D" w:rsidRPr="00190A66">
        <w:rPr>
          <w:rFonts w:cs="Times New Roman"/>
        </w:rPr>
        <w:t>AGGL 2018 CSR Investments in Stakeholder Communities</w:t>
      </w:r>
      <w:bookmarkEnd w:id="140"/>
      <w:bookmarkEnd w:id="141"/>
      <w:bookmarkEnd w:id="142"/>
    </w:p>
    <w:tbl>
      <w:tblPr>
        <w:tblStyle w:val="TableGrid"/>
        <w:tblW w:w="0" w:type="auto"/>
        <w:tblLayout w:type="fixed"/>
        <w:tblLook w:val="04A0" w:firstRow="1" w:lastRow="0" w:firstColumn="1" w:lastColumn="0" w:noHBand="0" w:noVBand="1"/>
      </w:tblPr>
      <w:tblGrid>
        <w:gridCol w:w="1728"/>
        <w:gridCol w:w="5670"/>
        <w:gridCol w:w="990"/>
        <w:gridCol w:w="962"/>
      </w:tblGrid>
      <w:tr w:rsidR="001B241D" w:rsidRPr="00190A66" w:rsidTr="000F6D20">
        <w:trPr>
          <w:trHeight w:val="755"/>
        </w:trPr>
        <w:tc>
          <w:tcPr>
            <w:tcW w:w="1728" w:type="dxa"/>
            <w:vMerge w:val="restart"/>
            <w:shd w:val="clear" w:color="auto" w:fill="FFC000" w:themeFill="accent4"/>
          </w:tcPr>
          <w:p w:rsidR="001B241D" w:rsidRPr="00190A66" w:rsidRDefault="001B241D" w:rsidP="00190A66">
            <w:pPr>
              <w:rPr>
                <w:rFonts w:ascii="Times New Roman" w:hAnsi="Times New Roman" w:cs="Times New Roman"/>
                <w:b/>
                <w:iCs/>
                <w:sz w:val="24"/>
                <w:szCs w:val="24"/>
              </w:rPr>
            </w:pPr>
            <w:r w:rsidRPr="00190A66">
              <w:rPr>
                <w:rFonts w:ascii="Times New Roman" w:hAnsi="Times New Roman" w:cs="Times New Roman"/>
                <w:b/>
                <w:iCs/>
                <w:sz w:val="24"/>
                <w:szCs w:val="24"/>
              </w:rPr>
              <w:t>Area of Support</w:t>
            </w:r>
          </w:p>
        </w:tc>
        <w:tc>
          <w:tcPr>
            <w:tcW w:w="5670" w:type="dxa"/>
            <w:vMerge w:val="restart"/>
            <w:shd w:val="clear" w:color="auto" w:fill="FFC000" w:themeFill="accent4"/>
          </w:tcPr>
          <w:p w:rsidR="001B241D" w:rsidRPr="00190A66" w:rsidRDefault="001B241D" w:rsidP="00190A66">
            <w:pPr>
              <w:rPr>
                <w:rFonts w:ascii="Times New Roman" w:hAnsi="Times New Roman" w:cs="Times New Roman"/>
                <w:b/>
                <w:iCs/>
                <w:sz w:val="24"/>
                <w:szCs w:val="24"/>
              </w:rPr>
            </w:pPr>
            <w:r w:rsidRPr="00190A66">
              <w:rPr>
                <w:rFonts w:ascii="Times New Roman" w:hAnsi="Times New Roman" w:cs="Times New Roman"/>
                <w:b/>
                <w:iCs/>
                <w:sz w:val="24"/>
                <w:szCs w:val="24"/>
              </w:rPr>
              <w:t>Projects</w:t>
            </w:r>
          </w:p>
        </w:tc>
        <w:tc>
          <w:tcPr>
            <w:tcW w:w="1952" w:type="dxa"/>
            <w:gridSpan w:val="2"/>
            <w:shd w:val="clear" w:color="auto" w:fill="FFC000" w:themeFill="accent4"/>
          </w:tcPr>
          <w:p w:rsidR="001B241D" w:rsidRPr="00190A66" w:rsidRDefault="001B241D" w:rsidP="00190A66">
            <w:pPr>
              <w:rPr>
                <w:rFonts w:ascii="Times New Roman" w:hAnsi="Times New Roman" w:cs="Times New Roman"/>
                <w:b/>
                <w:iCs/>
                <w:sz w:val="24"/>
                <w:szCs w:val="24"/>
              </w:rPr>
            </w:pPr>
            <w:r w:rsidRPr="00190A66">
              <w:rPr>
                <w:rFonts w:ascii="Times New Roman" w:hAnsi="Times New Roman" w:cs="Times New Roman"/>
                <w:b/>
                <w:iCs/>
                <w:sz w:val="24"/>
                <w:szCs w:val="24"/>
              </w:rPr>
              <w:t>Amount Invested($)</w:t>
            </w:r>
          </w:p>
        </w:tc>
      </w:tr>
      <w:tr w:rsidR="001B241D" w:rsidRPr="00190A66" w:rsidTr="000F6D20">
        <w:trPr>
          <w:trHeight w:val="381"/>
        </w:trPr>
        <w:tc>
          <w:tcPr>
            <w:tcW w:w="1728" w:type="dxa"/>
            <w:vMerge/>
            <w:shd w:val="clear" w:color="auto" w:fill="FFC000" w:themeFill="accent4"/>
          </w:tcPr>
          <w:p w:rsidR="001B241D" w:rsidRPr="00190A66" w:rsidRDefault="001B241D" w:rsidP="00190A66">
            <w:pPr>
              <w:rPr>
                <w:rFonts w:ascii="Times New Roman" w:hAnsi="Times New Roman" w:cs="Times New Roman"/>
                <w:b/>
                <w:iCs/>
                <w:sz w:val="24"/>
                <w:szCs w:val="24"/>
              </w:rPr>
            </w:pPr>
          </w:p>
        </w:tc>
        <w:tc>
          <w:tcPr>
            <w:tcW w:w="5670" w:type="dxa"/>
            <w:vMerge/>
            <w:shd w:val="clear" w:color="auto" w:fill="FFC000" w:themeFill="accent4"/>
          </w:tcPr>
          <w:p w:rsidR="001B241D" w:rsidRPr="00190A66" w:rsidRDefault="001B241D" w:rsidP="00190A66">
            <w:pPr>
              <w:rPr>
                <w:rFonts w:ascii="Times New Roman" w:hAnsi="Times New Roman" w:cs="Times New Roman"/>
                <w:b/>
                <w:iCs/>
                <w:sz w:val="24"/>
                <w:szCs w:val="24"/>
              </w:rPr>
            </w:pPr>
          </w:p>
        </w:tc>
        <w:tc>
          <w:tcPr>
            <w:tcW w:w="990" w:type="dxa"/>
            <w:shd w:val="clear" w:color="auto" w:fill="FFC000" w:themeFill="accent4"/>
          </w:tcPr>
          <w:p w:rsidR="001B241D" w:rsidRPr="00190A66" w:rsidRDefault="001B241D" w:rsidP="00190A66">
            <w:pPr>
              <w:rPr>
                <w:rFonts w:ascii="Times New Roman" w:hAnsi="Times New Roman" w:cs="Times New Roman"/>
                <w:b/>
                <w:iCs/>
                <w:sz w:val="24"/>
                <w:szCs w:val="24"/>
              </w:rPr>
            </w:pPr>
            <w:r w:rsidRPr="00190A66">
              <w:rPr>
                <w:rFonts w:ascii="Times New Roman" w:hAnsi="Times New Roman" w:cs="Times New Roman"/>
                <w:b/>
                <w:iCs/>
                <w:sz w:val="24"/>
                <w:szCs w:val="24"/>
              </w:rPr>
              <w:t>2017</w:t>
            </w:r>
          </w:p>
        </w:tc>
        <w:tc>
          <w:tcPr>
            <w:tcW w:w="962" w:type="dxa"/>
            <w:shd w:val="clear" w:color="auto" w:fill="FFC000" w:themeFill="accent4"/>
          </w:tcPr>
          <w:p w:rsidR="001B241D" w:rsidRPr="00190A66" w:rsidRDefault="001B241D" w:rsidP="00190A66">
            <w:pPr>
              <w:rPr>
                <w:rFonts w:ascii="Times New Roman" w:hAnsi="Times New Roman" w:cs="Times New Roman"/>
                <w:b/>
                <w:iCs/>
                <w:sz w:val="24"/>
                <w:szCs w:val="24"/>
              </w:rPr>
            </w:pPr>
            <w:r w:rsidRPr="00190A66">
              <w:rPr>
                <w:rFonts w:ascii="Times New Roman" w:hAnsi="Times New Roman" w:cs="Times New Roman"/>
                <w:b/>
                <w:iCs/>
                <w:sz w:val="24"/>
                <w:szCs w:val="24"/>
              </w:rPr>
              <w:t>2018</w:t>
            </w:r>
          </w:p>
        </w:tc>
      </w:tr>
      <w:tr w:rsidR="001B241D" w:rsidRPr="00190A66" w:rsidTr="000F6D20">
        <w:tc>
          <w:tcPr>
            <w:tcW w:w="1728"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Skills Development</w:t>
            </w:r>
          </w:p>
        </w:tc>
        <w:tc>
          <w:tcPr>
            <w:tcW w:w="567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Refurbishment of Training Centre</w:t>
            </w:r>
          </w:p>
        </w:tc>
        <w:tc>
          <w:tcPr>
            <w:tcW w:w="99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 xml:space="preserve"> 70,942</w:t>
            </w:r>
          </w:p>
        </w:tc>
        <w:tc>
          <w:tcPr>
            <w:tcW w:w="962" w:type="dxa"/>
          </w:tcPr>
          <w:p w:rsidR="001B241D" w:rsidRPr="00190A66" w:rsidRDefault="001B241D" w:rsidP="00190A66">
            <w:pPr>
              <w:rPr>
                <w:rFonts w:ascii="Times New Roman" w:hAnsi="Times New Roman" w:cs="Times New Roman"/>
                <w:b/>
                <w:iCs/>
                <w:sz w:val="24"/>
                <w:szCs w:val="24"/>
              </w:rPr>
            </w:pPr>
            <w:r w:rsidRPr="00190A66">
              <w:rPr>
                <w:rFonts w:ascii="Times New Roman" w:hAnsi="Times New Roman" w:cs="Times New Roman"/>
                <w:b/>
                <w:iCs/>
                <w:sz w:val="24"/>
                <w:szCs w:val="24"/>
              </w:rPr>
              <w:t>-</w:t>
            </w:r>
          </w:p>
        </w:tc>
      </w:tr>
      <w:tr w:rsidR="001B241D" w:rsidRPr="00190A66" w:rsidTr="000F6D20">
        <w:tc>
          <w:tcPr>
            <w:tcW w:w="1728"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Water</w:t>
            </w:r>
          </w:p>
        </w:tc>
        <w:tc>
          <w:tcPr>
            <w:tcW w:w="567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Construction of 2 community boreholes</w:t>
            </w:r>
          </w:p>
        </w:tc>
        <w:tc>
          <w:tcPr>
            <w:tcW w:w="99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24,965</w:t>
            </w:r>
          </w:p>
        </w:tc>
        <w:tc>
          <w:tcPr>
            <w:tcW w:w="962"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36,055</w:t>
            </w:r>
          </w:p>
        </w:tc>
      </w:tr>
      <w:tr w:rsidR="001B241D" w:rsidRPr="00190A66" w:rsidTr="000F6D20">
        <w:tc>
          <w:tcPr>
            <w:tcW w:w="1728"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Health</w:t>
            </w:r>
          </w:p>
        </w:tc>
        <w:tc>
          <w:tcPr>
            <w:tcW w:w="567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Community Malaria Day</w:t>
            </w:r>
          </w:p>
          <w:p w:rsidR="001B241D" w:rsidRPr="00190A66" w:rsidRDefault="001B241D" w:rsidP="00190A66">
            <w:pPr>
              <w:rPr>
                <w:rFonts w:ascii="Times New Roman" w:hAnsi="Times New Roman" w:cs="Times New Roman"/>
                <w:iCs/>
                <w:sz w:val="24"/>
                <w:szCs w:val="24"/>
              </w:rPr>
            </w:pPr>
            <w:proofErr w:type="spellStart"/>
            <w:r w:rsidRPr="00190A66">
              <w:rPr>
                <w:rFonts w:ascii="Times New Roman" w:hAnsi="Times New Roman" w:cs="Times New Roman"/>
                <w:iCs/>
                <w:sz w:val="24"/>
                <w:szCs w:val="24"/>
              </w:rPr>
              <w:t>Asanko’s</w:t>
            </w:r>
            <w:proofErr w:type="spellEnd"/>
            <w:r w:rsidRPr="00190A66">
              <w:rPr>
                <w:rFonts w:ascii="Times New Roman" w:hAnsi="Times New Roman" w:cs="Times New Roman"/>
                <w:iCs/>
                <w:sz w:val="24"/>
                <w:szCs w:val="24"/>
              </w:rPr>
              <w:t xml:space="preserve"> Contribution to ‘</w:t>
            </w:r>
            <w:proofErr w:type="spellStart"/>
            <w:r w:rsidRPr="00190A66">
              <w:rPr>
                <w:rFonts w:ascii="Times New Roman" w:hAnsi="Times New Roman" w:cs="Times New Roman"/>
                <w:iCs/>
                <w:sz w:val="24"/>
                <w:szCs w:val="24"/>
              </w:rPr>
              <w:t>Obaatanpa</w:t>
            </w:r>
            <w:proofErr w:type="spellEnd"/>
            <w:r w:rsidRPr="00190A66">
              <w:rPr>
                <w:rFonts w:ascii="Times New Roman" w:hAnsi="Times New Roman" w:cs="Times New Roman"/>
                <w:iCs/>
                <w:sz w:val="24"/>
                <w:szCs w:val="24"/>
              </w:rPr>
              <w:t xml:space="preserve"> Project in partnership with HPIC</w:t>
            </w:r>
          </w:p>
        </w:tc>
        <w:tc>
          <w:tcPr>
            <w:tcW w:w="99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200,000</w:t>
            </w:r>
          </w:p>
        </w:tc>
        <w:tc>
          <w:tcPr>
            <w:tcW w:w="962"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313,046</w:t>
            </w:r>
          </w:p>
        </w:tc>
      </w:tr>
      <w:tr w:rsidR="001B241D" w:rsidRPr="00190A66" w:rsidTr="000F6D20">
        <w:tc>
          <w:tcPr>
            <w:tcW w:w="1728"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Cultural Heritage</w:t>
            </w:r>
          </w:p>
        </w:tc>
        <w:tc>
          <w:tcPr>
            <w:tcW w:w="567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Support for local festivals and rituals</w:t>
            </w:r>
          </w:p>
        </w:tc>
        <w:tc>
          <w:tcPr>
            <w:tcW w:w="99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30,450</w:t>
            </w:r>
          </w:p>
        </w:tc>
        <w:tc>
          <w:tcPr>
            <w:tcW w:w="962"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30,984</w:t>
            </w:r>
          </w:p>
        </w:tc>
      </w:tr>
      <w:tr w:rsidR="001B241D" w:rsidRPr="00190A66" w:rsidTr="000F6D20">
        <w:tc>
          <w:tcPr>
            <w:tcW w:w="1728" w:type="dxa"/>
            <w:vMerge w:val="restart"/>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Education</w:t>
            </w:r>
          </w:p>
        </w:tc>
        <w:tc>
          <w:tcPr>
            <w:tcW w:w="5670" w:type="dxa"/>
          </w:tcPr>
          <w:p w:rsidR="001B241D" w:rsidRPr="00190A66" w:rsidRDefault="001B241D" w:rsidP="00190A66">
            <w:pPr>
              <w:rPr>
                <w:rFonts w:ascii="Times New Roman" w:hAnsi="Times New Roman" w:cs="Times New Roman"/>
                <w:iCs/>
                <w:sz w:val="24"/>
                <w:szCs w:val="24"/>
              </w:rPr>
            </w:pPr>
            <w:proofErr w:type="spellStart"/>
            <w:r w:rsidRPr="00190A66">
              <w:rPr>
                <w:rFonts w:ascii="Times New Roman" w:hAnsi="Times New Roman" w:cs="Times New Roman"/>
                <w:iCs/>
                <w:sz w:val="24"/>
                <w:szCs w:val="24"/>
              </w:rPr>
              <w:t>Asanko’s</w:t>
            </w:r>
            <w:proofErr w:type="spellEnd"/>
            <w:r w:rsidRPr="00190A66">
              <w:rPr>
                <w:rFonts w:ascii="Times New Roman" w:hAnsi="Times New Roman" w:cs="Times New Roman"/>
                <w:iCs/>
                <w:sz w:val="24"/>
                <w:szCs w:val="24"/>
              </w:rPr>
              <w:t xml:space="preserve"> contribution to CODE’s ‘Reading Ghana’ project</w:t>
            </w:r>
          </w:p>
        </w:tc>
        <w:tc>
          <w:tcPr>
            <w:tcW w:w="990" w:type="dxa"/>
            <w:vMerge w:val="restart"/>
          </w:tcPr>
          <w:p w:rsidR="001B241D" w:rsidRPr="00190A66" w:rsidRDefault="001B241D" w:rsidP="00190A66">
            <w:pPr>
              <w:rPr>
                <w:rFonts w:ascii="Times New Roman" w:hAnsi="Times New Roman" w:cs="Times New Roman"/>
                <w:iCs/>
                <w:sz w:val="24"/>
                <w:szCs w:val="24"/>
              </w:rPr>
            </w:pPr>
          </w:p>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82,298</w:t>
            </w:r>
          </w:p>
        </w:tc>
        <w:tc>
          <w:tcPr>
            <w:tcW w:w="962"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75,000</w:t>
            </w:r>
          </w:p>
        </w:tc>
      </w:tr>
      <w:tr w:rsidR="001B241D" w:rsidRPr="00190A66" w:rsidTr="000F6D20">
        <w:tc>
          <w:tcPr>
            <w:tcW w:w="1728" w:type="dxa"/>
            <w:vMerge/>
          </w:tcPr>
          <w:p w:rsidR="001B241D" w:rsidRPr="00190A66" w:rsidRDefault="001B241D" w:rsidP="00190A66">
            <w:pPr>
              <w:rPr>
                <w:rFonts w:ascii="Times New Roman" w:hAnsi="Times New Roman" w:cs="Times New Roman"/>
                <w:iCs/>
                <w:sz w:val="24"/>
                <w:szCs w:val="24"/>
              </w:rPr>
            </w:pPr>
          </w:p>
        </w:tc>
        <w:tc>
          <w:tcPr>
            <w:tcW w:w="567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Renovation of schools, support for B.E.C.E. and inter-school competition</w:t>
            </w:r>
          </w:p>
        </w:tc>
        <w:tc>
          <w:tcPr>
            <w:tcW w:w="990" w:type="dxa"/>
            <w:vMerge/>
          </w:tcPr>
          <w:p w:rsidR="001B241D" w:rsidRPr="00190A66" w:rsidRDefault="001B241D" w:rsidP="00190A66">
            <w:pPr>
              <w:rPr>
                <w:rFonts w:ascii="Times New Roman" w:hAnsi="Times New Roman" w:cs="Times New Roman"/>
                <w:iCs/>
                <w:sz w:val="24"/>
                <w:szCs w:val="24"/>
              </w:rPr>
            </w:pPr>
          </w:p>
        </w:tc>
        <w:tc>
          <w:tcPr>
            <w:tcW w:w="962"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19,538</w:t>
            </w:r>
          </w:p>
        </w:tc>
      </w:tr>
      <w:tr w:rsidR="001B241D" w:rsidRPr="00190A66" w:rsidTr="000F6D20">
        <w:tc>
          <w:tcPr>
            <w:tcW w:w="1728" w:type="dxa"/>
            <w:vMerge/>
          </w:tcPr>
          <w:p w:rsidR="001B241D" w:rsidRPr="00190A66" w:rsidRDefault="001B241D" w:rsidP="00190A66">
            <w:pPr>
              <w:rPr>
                <w:rFonts w:ascii="Times New Roman" w:hAnsi="Times New Roman" w:cs="Times New Roman"/>
                <w:iCs/>
                <w:sz w:val="24"/>
                <w:szCs w:val="24"/>
              </w:rPr>
            </w:pPr>
          </w:p>
        </w:tc>
        <w:tc>
          <w:tcPr>
            <w:tcW w:w="567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 xml:space="preserve">5 scientific microscopes donated to George Grant University of Mines and Technology, </w:t>
            </w:r>
            <w:proofErr w:type="spellStart"/>
            <w:r w:rsidRPr="00190A66">
              <w:rPr>
                <w:rFonts w:ascii="Times New Roman" w:hAnsi="Times New Roman" w:cs="Times New Roman"/>
                <w:iCs/>
                <w:sz w:val="24"/>
                <w:szCs w:val="24"/>
              </w:rPr>
              <w:t>Tarkwa</w:t>
            </w:r>
            <w:proofErr w:type="spellEnd"/>
          </w:p>
        </w:tc>
        <w:tc>
          <w:tcPr>
            <w:tcW w:w="99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w:t>
            </w:r>
          </w:p>
        </w:tc>
        <w:tc>
          <w:tcPr>
            <w:tcW w:w="962"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19,247</w:t>
            </w:r>
          </w:p>
        </w:tc>
      </w:tr>
      <w:tr w:rsidR="001B241D" w:rsidRPr="00190A66" w:rsidTr="000F6D20">
        <w:tc>
          <w:tcPr>
            <w:tcW w:w="1728"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Sanitation</w:t>
            </w:r>
          </w:p>
        </w:tc>
        <w:tc>
          <w:tcPr>
            <w:tcW w:w="567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Construction of Toilet facilities</w:t>
            </w:r>
          </w:p>
        </w:tc>
        <w:tc>
          <w:tcPr>
            <w:tcW w:w="99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122,891</w:t>
            </w:r>
          </w:p>
        </w:tc>
        <w:tc>
          <w:tcPr>
            <w:tcW w:w="962"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35,783</w:t>
            </w:r>
          </w:p>
        </w:tc>
      </w:tr>
      <w:tr w:rsidR="001B241D" w:rsidRPr="00190A66" w:rsidTr="000F6D20">
        <w:tc>
          <w:tcPr>
            <w:tcW w:w="1728"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Other Donations</w:t>
            </w:r>
          </w:p>
        </w:tc>
        <w:tc>
          <w:tcPr>
            <w:tcW w:w="567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Support for community –initiated infrastructure projects</w:t>
            </w:r>
          </w:p>
        </w:tc>
        <w:tc>
          <w:tcPr>
            <w:tcW w:w="99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7,267</w:t>
            </w:r>
          </w:p>
        </w:tc>
        <w:tc>
          <w:tcPr>
            <w:tcW w:w="962"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178,990</w:t>
            </w:r>
          </w:p>
        </w:tc>
      </w:tr>
      <w:tr w:rsidR="001B241D" w:rsidRPr="00190A66" w:rsidTr="000F6D20">
        <w:tc>
          <w:tcPr>
            <w:tcW w:w="1728"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Agriculture</w:t>
            </w:r>
          </w:p>
        </w:tc>
        <w:tc>
          <w:tcPr>
            <w:tcW w:w="567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Support for Farmers’ Day Celebration</w:t>
            </w:r>
          </w:p>
        </w:tc>
        <w:tc>
          <w:tcPr>
            <w:tcW w:w="990"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1, 309</w:t>
            </w:r>
          </w:p>
        </w:tc>
        <w:tc>
          <w:tcPr>
            <w:tcW w:w="962" w:type="dxa"/>
          </w:tcPr>
          <w:p w:rsidR="001B241D" w:rsidRPr="00190A66" w:rsidRDefault="001B241D" w:rsidP="00190A66">
            <w:pPr>
              <w:rPr>
                <w:rFonts w:ascii="Times New Roman" w:hAnsi="Times New Roman" w:cs="Times New Roman"/>
                <w:iCs/>
                <w:sz w:val="24"/>
                <w:szCs w:val="24"/>
              </w:rPr>
            </w:pPr>
            <w:r w:rsidRPr="00190A66">
              <w:rPr>
                <w:rFonts w:ascii="Times New Roman" w:hAnsi="Times New Roman" w:cs="Times New Roman"/>
                <w:iCs/>
                <w:sz w:val="24"/>
                <w:szCs w:val="24"/>
              </w:rPr>
              <w:t>3,022</w:t>
            </w:r>
          </w:p>
        </w:tc>
      </w:tr>
      <w:tr w:rsidR="001B241D" w:rsidRPr="00190A66" w:rsidTr="000F6D20">
        <w:tc>
          <w:tcPr>
            <w:tcW w:w="1728" w:type="dxa"/>
            <w:shd w:val="clear" w:color="auto" w:fill="FFC000" w:themeFill="accent4"/>
          </w:tcPr>
          <w:p w:rsidR="001B241D" w:rsidRPr="00190A66" w:rsidRDefault="001B241D" w:rsidP="00190A66">
            <w:pPr>
              <w:rPr>
                <w:rFonts w:ascii="Times New Roman" w:hAnsi="Times New Roman" w:cs="Times New Roman"/>
                <w:b/>
                <w:iCs/>
                <w:sz w:val="24"/>
                <w:szCs w:val="24"/>
              </w:rPr>
            </w:pPr>
            <w:r w:rsidRPr="00190A66">
              <w:rPr>
                <w:rFonts w:ascii="Times New Roman" w:hAnsi="Times New Roman" w:cs="Times New Roman"/>
                <w:b/>
                <w:iCs/>
                <w:sz w:val="24"/>
                <w:szCs w:val="24"/>
              </w:rPr>
              <w:t>Total</w:t>
            </w:r>
          </w:p>
        </w:tc>
        <w:tc>
          <w:tcPr>
            <w:tcW w:w="5670" w:type="dxa"/>
            <w:shd w:val="clear" w:color="auto" w:fill="FFC000" w:themeFill="accent4"/>
          </w:tcPr>
          <w:p w:rsidR="001B241D" w:rsidRPr="00190A66" w:rsidRDefault="001B241D" w:rsidP="00190A66">
            <w:pPr>
              <w:rPr>
                <w:rFonts w:ascii="Times New Roman" w:hAnsi="Times New Roman" w:cs="Times New Roman"/>
                <w:b/>
                <w:iCs/>
                <w:sz w:val="24"/>
                <w:szCs w:val="24"/>
              </w:rPr>
            </w:pPr>
          </w:p>
        </w:tc>
        <w:tc>
          <w:tcPr>
            <w:tcW w:w="990" w:type="dxa"/>
            <w:shd w:val="clear" w:color="auto" w:fill="FFC000" w:themeFill="accent4"/>
          </w:tcPr>
          <w:p w:rsidR="001B241D" w:rsidRPr="00190A66" w:rsidRDefault="001B241D" w:rsidP="00190A66">
            <w:pPr>
              <w:rPr>
                <w:rFonts w:ascii="Times New Roman" w:hAnsi="Times New Roman" w:cs="Times New Roman"/>
                <w:b/>
                <w:iCs/>
                <w:sz w:val="24"/>
                <w:szCs w:val="24"/>
              </w:rPr>
            </w:pPr>
            <w:r w:rsidRPr="00190A66">
              <w:rPr>
                <w:rFonts w:ascii="Times New Roman" w:hAnsi="Times New Roman" w:cs="Times New Roman"/>
                <w:b/>
                <w:iCs/>
                <w:sz w:val="24"/>
                <w:szCs w:val="24"/>
              </w:rPr>
              <w:t>540,122</w:t>
            </w:r>
          </w:p>
        </w:tc>
        <w:tc>
          <w:tcPr>
            <w:tcW w:w="962" w:type="dxa"/>
            <w:shd w:val="clear" w:color="auto" w:fill="FFC000" w:themeFill="accent4"/>
          </w:tcPr>
          <w:p w:rsidR="001B241D" w:rsidRPr="00190A66" w:rsidRDefault="001B241D" w:rsidP="00190A66">
            <w:pPr>
              <w:rPr>
                <w:rFonts w:ascii="Times New Roman" w:hAnsi="Times New Roman" w:cs="Times New Roman"/>
                <w:b/>
                <w:iCs/>
                <w:sz w:val="24"/>
                <w:szCs w:val="24"/>
              </w:rPr>
            </w:pPr>
            <w:r w:rsidRPr="00190A66">
              <w:rPr>
                <w:rFonts w:ascii="Times New Roman" w:hAnsi="Times New Roman" w:cs="Times New Roman"/>
                <w:b/>
                <w:iCs/>
                <w:sz w:val="24"/>
                <w:szCs w:val="24"/>
              </w:rPr>
              <w:t>711,665</w:t>
            </w:r>
          </w:p>
        </w:tc>
      </w:tr>
    </w:tbl>
    <w:p w:rsidR="001B241D" w:rsidRPr="00190A66" w:rsidRDefault="001B241D" w:rsidP="00190A66">
      <w:pPr>
        <w:spacing w:after="0" w:line="480" w:lineRule="auto"/>
        <w:rPr>
          <w:rFonts w:ascii="Times New Roman" w:hAnsi="Times New Roman" w:cs="Times New Roman"/>
          <w:iCs/>
          <w:sz w:val="24"/>
          <w:szCs w:val="24"/>
        </w:rPr>
      </w:pPr>
      <w:r w:rsidRPr="00190A66">
        <w:rPr>
          <w:rFonts w:ascii="Times New Roman" w:hAnsi="Times New Roman" w:cs="Times New Roman"/>
          <w:iCs/>
          <w:sz w:val="24"/>
          <w:szCs w:val="24"/>
        </w:rPr>
        <w:t>Source: AGGL’s Corporate Responsibility Report, 2017 and 2018</w:t>
      </w:r>
    </w:p>
    <w:p w:rsidR="001B241D" w:rsidRPr="00190A66" w:rsidRDefault="001B241D"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 xml:space="preserve">Table 4.4 shows that greatest portions of AGGL’s investment in CSR to the communities were in the areas of health and support for infrastructural projects initiated by the communities. Out of a total investment of 711,665 dollars in 2018, 492,036, representing 69% went into health improvement projects and infrastructural projects initiatives of the communities. Health was also the area that received the highest investment by the company </w:t>
      </w:r>
      <w:r w:rsidRPr="00190A66">
        <w:rPr>
          <w:rFonts w:ascii="Times New Roman" w:hAnsi="Times New Roman" w:cs="Times New Roman"/>
          <w:iCs/>
          <w:sz w:val="24"/>
          <w:szCs w:val="24"/>
        </w:rPr>
        <w:lastRenderedPageBreak/>
        <w:t xml:space="preserve">in 2017. The </w:t>
      </w:r>
      <w:proofErr w:type="gramStart"/>
      <w:r w:rsidRPr="00190A66">
        <w:rPr>
          <w:rFonts w:ascii="Times New Roman" w:hAnsi="Times New Roman" w:cs="Times New Roman"/>
          <w:iCs/>
          <w:sz w:val="24"/>
          <w:szCs w:val="24"/>
        </w:rPr>
        <w:t>table further indicate</w:t>
      </w:r>
      <w:proofErr w:type="gramEnd"/>
      <w:r w:rsidRPr="00190A66">
        <w:rPr>
          <w:rFonts w:ascii="Times New Roman" w:hAnsi="Times New Roman" w:cs="Times New Roman"/>
          <w:iCs/>
          <w:sz w:val="24"/>
          <w:szCs w:val="24"/>
        </w:rPr>
        <w:t xml:space="preserve"> that there was increase in each of the areas the company investing in 2018.</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Respondents were asked to determine whether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are equitably distributed to benefit community residents. Table 4.5 indicates that about 68% of the respondents did not believe that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equitably and fairly benefit the community residents, while 12% indicated that they though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equitably and fairly benefited the community members.</w:t>
      </w:r>
    </w:p>
    <w:p w:rsidR="00177E1E" w:rsidRPr="00190A66" w:rsidRDefault="00177E1E" w:rsidP="00190A66">
      <w:pPr>
        <w:spacing w:after="0" w:line="480" w:lineRule="auto"/>
        <w:jc w:val="both"/>
        <w:rPr>
          <w:rFonts w:ascii="Times New Roman" w:hAnsi="Times New Roman" w:cs="Times New Roman"/>
          <w:iCs/>
          <w:sz w:val="24"/>
          <w:szCs w:val="24"/>
        </w:rPr>
      </w:pPr>
    </w:p>
    <w:p w:rsidR="001B241D" w:rsidRPr="00190A66" w:rsidRDefault="001B241D" w:rsidP="00190A66">
      <w:pPr>
        <w:pStyle w:val="Heading3"/>
        <w:spacing w:before="0" w:line="480" w:lineRule="auto"/>
        <w:rPr>
          <w:rFonts w:cs="Times New Roman"/>
        </w:rPr>
      </w:pPr>
      <w:r w:rsidRPr="00190A66">
        <w:rPr>
          <w:rFonts w:cs="Times New Roman"/>
        </w:rPr>
        <w:t xml:space="preserve"> </w:t>
      </w:r>
      <w:bookmarkStart w:id="143" w:name="_Toc19299953"/>
      <w:r w:rsidR="007F2DC0" w:rsidRPr="00190A66">
        <w:rPr>
          <w:rFonts w:cs="Times New Roman"/>
        </w:rPr>
        <w:t xml:space="preserve"> </w:t>
      </w:r>
      <w:bookmarkStart w:id="144" w:name="_Toc19301355"/>
      <w:bookmarkStart w:id="145" w:name="_Toc19301980"/>
      <w:bookmarkStart w:id="146" w:name="_Toc22548950"/>
      <w:proofErr w:type="gramStart"/>
      <w:r w:rsidR="00FB4FFE" w:rsidRPr="00190A66">
        <w:rPr>
          <w:rFonts w:cs="Times New Roman"/>
        </w:rPr>
        <w:t>Table</w:t>
      </w:r>
      <w:r w:rsidR="00736767" w:rsidRPr="00190A66">
        <w:rPr>
          <w:rFonts w:cs="Times New Roman"/>
        </w:rPr>
        <w:t xml:space="preserve"> </w:t>
      </w:r>
      <w:r w:rsidR="00FB4FFE" w:rsidRPr="00190A66">
        <w:rPr>
          <w:rFonts w:cs="Times New Roman"/>
        </w:rPr>
        <w:t xml:space="preserve"> 4</w:t>
      </w:r>
      <w:proofErr w:type="gramEnd"/>
      <w:r w:rsidR="00FB4FFE" w:rsidRPr="00190A66">
        <w:rPr>
          <w:rFonts w:cs="Times New Roman"/>
        </w:rPr>
        <w:t>.</w:t>
      </w:r>
      <w:r w:rsidR="00FB4FFE" w:rsidRPr="00190A66">
        <w:rPr>
          <w:rFonts w:cs="Times New Roman"/>
        </w:rPr>
        <w:fldChar w:fldCharType="begin"/>
      </w:r>
      <w:r w:rsidR="00FB4FFE" w:rsidRPr="00190A66">
        <w:rPr>
          <w:rFonts w:cs="Times New Roman"/>
        </w:rPr>
        <w:instrText xml:space="preserve"> SEQ Table_4 \* ARABIC </w:instrText>
      </w:r>
      <w:r w:rsidR="00FB4FFE" w:rsidRPr="00190A66">
        <w:rPr>
          <w:rFonts w:cs="Times New Roman"/>
        </w:rPr>
        <w:fldChar w:fldCharType="separate"/>
      </w:r>
      <w:r w:rsidR="003252E0">
        <w:rPr>
          <w:rFonts w:cs="Times New Roman"/>
          <w:noProof/>
        </w:rPr>
        <w:t>5</w:t>
      </w:r>
      <w:r w:rsidR="00FB4FFE" w:rsidRPr="00190A66">
        <w:rPr>
          <w:rFonts w:cs="Times New Roman"/>
        </w:rPr>
        <w:fldChar w:fldCharType="end"/>
      </w:r>
      <w:r w:rsidR="00FB4FFE" w:rsidRPr="00190A66">
        <w:rPr>
          <w:rFonts w:cs="Times New Roman"/>
        </w:rPr>
        <w:t xml:space="preserve">: </w:t>
      </w:r>
      <w:r w:rsidR="00792D9D" w:rsidRPr="00190A66">
        <w:rPr>
          <w:rFonts w:cs="Times New Roman"/>
        </w:rPr>
        <w:t xml:space="preserve">CSR </w:t>
      </w:r>
      <w:proofErr w:type="spellStart"/>
      <w:r w:rsidRPr="00190A66">
        <w:rPr>
          <w:rFonts w:cs="Times New Roman"/>
        </w:rPr>
        <w:t>Programmes</w:t>
      </w:r>
      <w:proofErr w:type="spellEnd"/>
      <w:r w:rsidRPr="00190A66">
        <w:rPr>
          <w:rFonts w:cs="Times New Roman"/>
        </w:rPr>
        <w:t xml:space="preserve"> equitably and fairly benefit the community residents</w:t>
      </w:r>
      <w:bookmarkEnd w:id="143"/>
      <w:bookmarkEnd w:id="144"/>
      <w:bookmarkEnd w:id="145"/>
      <w:bookmarkEnd w:id="146"/>
    </w:p>
    <w:tbl>
      <w:tblPr>
        <w:tblStyle w:val="TableGrid"/>
        <w:tblW w:w="7002" w:type="dxa"/>
        <w:tblInd w:w="288" w:type="dxa"/>
        <w:tblLayout w:type="fixed"/>
        <w:tblLook w:val="0000" w:firstRow="0" w:lastRow="0" w:firstColumn="0" w:lastColumn="0" w:noHBand="0" w:noVBand="0"/>
      </w:tblPr>
      <w:tblGrid>
        <w:gridCol w:w="1469"/>
        <w:gridCol w:w="1483"/>
        <w:gridCol w:w="1620"/>
        <w:gridCol w:w="2430"/>
      </w:tblGrid>
      <w:tr w:rsidR="001B241D" w:rsidRPr="00190A66" w:rsidTr="00190A66">
        <w:tc>
          <w:tcPr>
            <w:tcW w:w="1469"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Response</w:t>
            </w:r>
          </w:p>
        </w:tc>
        <w:tc>
          <w:tcPr>
            <w:tcW w:w="1483"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Frequency</w:t>
            </w:r>
          </w:p>
        </w:tc>
        <w:tc>
          <w:tcPr>
            <w:tcW w:w="1620"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Percent</w:t>
            </w:r>
          </w:p>
        </w:tc>
        <w:tc>
          <w:tcPr>
            <w:tcW w:w="2430"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Cumulative Percent</w:t>
            </w:r>
          </w:p>
        </w:tc>
      </w:tr>
      <w:tr w:rsidR="001B241D" w:rsidRPr="00190A66" w:rsidTr="00190A66">
        <w:tc>
          <w:tcPr>
            <w:tcW w:w="1469"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Yes</w:t>
            </w:r>
          </w:p>
        </w:tc>
        <w:tc>
          <w:tcPr>
            <w:tcW w:w="1483"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42</w:t>
            </w:r>
          </w:p>
        </w:tc>
        <w:tc>
          <w:tcPr>
            <w:tcW w:w="162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12.1</w:t>
            </w:r>
          </w:p>
        </w:tc>
        <w:tc>
          <w:tcPr>
            <w:tcW w:w="243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12.1</w:t>
            </w:r>
          </w:p>
        </w:tc>
      </w:tr>
      <w:tr w:rsidR="001B241D" w:rsidRPr="00190A66" w:rsidTr="00190A66">
        <w:tc>
          <w:tcPr>
            <w:tcW w:w="1469"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No</w:t>
            </w:r>
          </w:p>
        </w:tc>
        <w:tc>
          <w:tcPr>
            <w:tcW w:w="1483"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237</w:t>
            </w:r>
          </w:p>
        </w:tc>
        <w:tc>
          <w:tcPr>
            <w:tcW w:w="162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68.1</w:t>
            </w:r>
          </w:p>
        </w:tc>
        <w:tc>
          <w:tcPr>
            <w:tcW w:w="243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80.2</w:t>
            </w:r>
          </w:p>
        </w:tc>
      </w:tr>
      <w:tr w:rsidR="001B241D" w:rsidRPr="00190A66" w:rsidTr="00190A66">
        <w:tc>
          <w:tcPr>
            <w:tcW w:w="1469"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Not Sure</w:t>
            </w:r>
          </w:p>
        </w:tc>
        <w:tc>
          <w:tcPr>
            <w:tcW w:w="1483"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69</w:t>
            </w:r>
          </w:p>
        </w:tc>
        <w:tc>
          <w:tcPr>
            <w:tcW w:w="162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19.8</w:t>
            </w:r>
          </w:p>
        </w:tc>
        <w:tc>
          <w:tcPr>
            <w:tcW w:w="243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100.0</w:t>
            </w:r>
          </w:p>
        </w:tc>
      </w:tr>
      <w:tr w:rsidR="001B241D" w:rsidRPr="00190A66" w:rsidTr="00190A66">
        <w:tc>
          <w:tcPr>
            <w:tcW w:w="1469"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Total</w:t>
            </w:r>
          </w:p>
        </w:tc>
        <w:tc>
          <w:tcPr>
            <w:tcW w:w="1483"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348</w:t>
            </w:r>
          </w:p>
        </w:tc>
        <w:tc>
          <w:tcPr>
            <w:tcW w:w="1620"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100.0</w:t>
            </w:r>
          </w:p>
        </w:tc>
        <w:tc>
          <w:tcPr>
            <w:tcW w:w="2430" w:type="dxa"/>
            <w:shd w:val="clear" w:color="auto" w:fill="FFC000" w:themeFill="accent4"/>
          </w:tcPr>
          <w:p w:rsidR="001B241D" w:rsidRPr="00190A66" w:rsidRDefault="001B241D" w:rsidP="00190A66">
            <w:pPr>
              <w:spacing w:line="360" w:lineRule="auto"/>
              <w:rPr>
                <w:rFonts w:ascii="Times New Roman" w:hAnsi="Times New Roman" w:cs="Times New Roman"/>
                <w:b/>
                <w:sz w:val="24"/>
                <w:szCs w:val="24"/>
              </w:rPr>
            </w:pPr>
          </w:p>
        </w:tc>
      </w:tr>
    </w:tbl>
    <w:p w:rsidR="001B241D" w:rsidRPr="00190A66" w:rsidRDefault="00190A66" w:rsidP="00190A66">
      <w:p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   </w:t>
      </w:r>
      <w:r w:rsidR="001B241D" w:rsidRPr="00190A66">
        <w:rPr>
          <w:rFonts w:ascii="Times New Roman" w:hAnsi="Times New Roman" w:cs="Times New Roman"/>
          <w:sz w:val="24"/>
          <w:szCs w:val="24"/>
        </w:rPr>
        <w:t>Source: Author’s Field Survey, 2019</w:t>
      </w: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The results suggest most of the people</w:t>
      </w:r>
      <w:r w:rsidR="006F3386" w:rsidRPr="00190A66">
        <w:rPr>
          <w:rFonts w:ascii="Times New Roman" w:hAnsi="Times New Roman" w:cs="Times New Roman"/>
          <w:sz w:val="24"/>
          <w:szCs w:val="24"/>
        </w:rPr>
        <w:t xml:space="preserve"> did not view CSR </w:t>
      </w:r>
      <w:proofErr w:type="spellStart"/>
      <w:r w:rsidR="006F3386" w:rsidRPr="00190A66">
        <w:rPr>
          <w:rFonts w:ascii="Times New Roman" w:hAnsi="Times New Roman" w:cs="Times New Roman"/>
          <w:sz w:val="24"/>
          <w:szCs w:val="24"/>
        </w:rPr>
        <w:t>programmes</w:t>
      </w:r>
      <w:proofErr w:type="spellEnd"/>
      <w:r w:rsidR="006F3386" w:rsidRPr="00190A66">
        <w:rPr>
          <w:rFonts w:ascii="Times New Roman" w:hAnsi="Times New Roman" w:cs="Times New Roman"/>
          <w:sz w:val="24"/>
          <w:szCs w:val="24"/>
        </w:rPr>
        <w:t xml:space="preserve"> providing</w:t>
      </w:r>
      <w:r w:rsidRPr="00190A66">
        <w:rPr>
          <w:rFonts w:ascii="Times New Roman" w:hAnsi="Times New Roman" w:cs="Times New Roman"/>
          <w:sz w:val="24"/>
          <w:szCs w:val="24"/>
        </w:rPr>
        <w:t xml:space="preserve"> equitable and fair benefits to the community members.</w:t>
      </w:r>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7A00CE" w:rsidP="00190A66">
      <w:pPr>
        <w:pStyle w:val="Heading3"/>
        <w:spacing w:before="0" w:line="480" w:lineRule="auto"/>
        <w:rPr>
          <w:rFonts w:cs="Times New Roman"/>
          <w:b w:val="0"/>
        </w:rPr>
      </w:pPr>
      <w:bookmarkStart w:id="147" w:name="_Toc19358192"/>
      <w:bookmarkStart w:id="148" w:name="_Toc22548951"/>
      <w:r w:rsidRPr="00190A66">
        <w:rPr>
          <w:rFonts w:cs="Times New Roman"/>
        </w:rPr>
        <w:t xml:space="preserve">4.3.2 </w:t>
      </w:r>
      <w:r w:rsidR="001B241D" w:rsidRPr="00190A66">
        <w:rPr>
          <w:rFonts w:cs="Times New Roman"/>
        </w:rPr>
        <w:t>Research Question 2: What is the extent of involvemen</w:t>
      </w:r>
      <w:r w:rsidR="0058295C" w:rsidRPr="00190A66">
        <w:rPr>
          <w:rFonts w:cs="Times New Roman"/>
        </w:rPr>
        <w:t xml:space="preserve">t of the community in CSR </w:t>
      </w:r>
      <w:proofErr w:type="spellStart"/>
      <w:r w:rsidR="0058295C" w:rsidRPr="00190A66">
        <w:rPr>
          <w:rFonts w:cs="Times New Roman"/>
        </w:rPr>
        <w:t>programmes</w:t>
      </w:r>
      <w:proofErr w:type="spellEnd"/>
      <w:r w:rsidR="001B241D" w:rsidRPr="00190A66">
        <w:rPr>
          <w:rFonts w:cs="Times New Roman"/>
        </w:rPr>
        <w:t xml:space="preserve"> of AGGL?</w:t>
      </w:r>
      <w:bookmarkEnd w:id="147"/>
      <w:bookmarkEnd w:id="148"/>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In answering this question, respondents were required to indicate the extent of their agreement or otherwise to a number of indicators of community involvement in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implemented by AGGL for the development of stakeholder communities. The responses were on a modified </w:t>
      </w:r>
      <w:proofErr w:type="spellStart"/>
      <w:r w:rsidRPr="00190A66">
        <w:rPr>
          <w:rFonts w:ascii="Times New Roman" w:hAnsi="Times New Roman" w:cs="Times New Roman"/>
          <w:sz w:val="24"/>
          <w:szCs w:val="24"/>
        </w:rPr>
        <w:t>Likert</w:t>
      </w:r>
      <w:proofErr w:type="spellEnd"/>
      <w:r w:rsidRPr="00190A66">
        <w:rPr>
          <w:rFonts w:ascii="Times New Roman" w:hAnsi="Times New Roman" w:cs="Times New Roman"/>
          <w:sz w:val="24"/>
          <w:szCs w:val="24"/>
        </w:rPr>
        <w:t xml:space="preserve"> scale of 1 to 5, from ‘Strongly Disagree’ to ‘Strongly </w:t>
      </w:r>
      <w:r w:rsidRPr="00190A66">
        <w:rPr>
          <w:rFonts w:ascii="Times New Roman" w:hAnsi="Times New Roman" w:cs="Times New Roman"/>
          <w:sz w:val="24"/>
          <w:szCs w:val="24"/>
        </w:rPr>
        <w:lastRenderedPageBreak/>
        <w:t>Agree’, where ‘Strongly Disagree’ (SD) =1, ‘Disagree’ (D) =2, ‘Not Sure’ (NS) =3, ‘Agree’ (A) =4 and ‘Strongly Agree’ (SA) =5.</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In Table 4.6, it is shown that an RII of 0.575 was recorded for the statement: ‘There is stakeholder engagement between the community and the mining company, AGGL’. The RII score suggests the respondents who either strongly disagreed or disagreed to the statement were more than those who agreed or strongly agreed. About 38% of the respondents agreed or strongly agreed to the statement, while 42.5% also disagreed or strongly agreed to the statement.</w:t>
      </w: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RII of 0.605 was recorded for the statement that ‘Community is actively involved in the implementation of CSR projects’. T</w:t>
      </w:r>
      <w:r w:rsidR="006F3386" w:rsidRPr="00190A66">
        <w:rPr>
          <w:rFonts w:ascii="Times New Roman" w:hAnsi="Times New Roman" w:cs="Times New Roman"/>
          <w:sz w:val="24"/>
          <w:szCs w:val="24"/>
        </w:rPr>
        <w:t xml:space="preserve">he </w:t>
      </w:r>
      <w:proofErr w:type="gramStart"/>
      <w:r w:rsidR="006F3386" w:rsidRPr="00190A66">
        <w:rPr>
          <w:rFonts w:ascii="Times New Roman" w:hAnsi="Times New Roman" w:cs="Times New Roman"/>
          <w:sz w:val="24"/>
          <w:szCs w:val="24"/>
        </w:rPr>
        <w:t>majority of the respondents 52.7%</w:t>
      </w:r>
      <w:r w:rsidRPr="00190A66">
        <w:rPr>
          <w:rFonts w:ascii="Times New Roman" w:hAnsi="Times New Roman" w:cs="Times New Roman"/>
          <w:sz w:val="24"/>
          <w:szCs w:val="24"/>
        </w:rPr>
        <w:t xml:space="preserve"> at least were</w:t>
      </w:r>
      <w:proofErr w:type="gramEnd"/>
      <w:r w:rsidRPr="00190A66">
        <w:rPr>
          <w:rFonts w:ascii="Times New Roman" w:hAnsi="Times New Roman" w:cs="Times New Roman"/>
          <w:sz w:val="24"/>
          <w:szCs w:val="24"/>
        </w:rPr>
        <w:t xml:space="preserve"> not in agreement to the statement or were not sure about the response to give. The RII of 0.636 recorded for the statement </w:t>
      </w:r>
      <w:proofErr w:type="gramStart"/>
      <w:r w:rsidRPr="00190A66">
        <w:rPr>
          <w:rFonts w:ascii="Times New Roman" w:hAnsi="Times New Roman" w:cs="Times New Roman"/>
          <w:sz w:val="24"/>
          <w:szCs w:val="24"/>
        </w:rPr>
        <w:t>that</w:t>
      </w:r>
      <w:r w:rsidR="00E07479" w:rsidRPr="00190A66">
        <w:rPr>
          <w:rFonts w:ascii="Times New Roman" w:hAnsi="Times New Roman" w:cs="Times New Roman"/>
          <w:sz w:val="24"/>
          <w:szCs w:val="24"/>
        </w:rPr>
        <w:t xml:space="preserve"> decisions</w:t>
      </w:r>
      <w:proofErr w:type="gramEnd"/>
      <w:r w:rsidR="00E07479" w:rsidRPr="00190A66">
        <w:rPr>
          <w:rFonts w:ascii="Times New Roman" w:hAnsi="Times New Roman" w:cs="Times New Roman"/>
          <w:sz w:val="24"/>
          <w:szCs w:val="24"/>
        </w:rPr>
        <w:t xml:space="preserve"> on CSR jointly taken by the company and the broader community</w:t>
      </w:r>
      <w:r w:rsidRPr="00190A66">
        <w:rPr>
          <w:rFonts w:ascii="Times New Roman" w:hAnsi="Times New Roman" w:cs="Times New Roman"/>
          <w:sz w:val="24"/>
          <w:szCs w:val="24"/>
        </w:rPr>
        <w:t>. It may be stated that majority of the respondents indicated they agreed to the statement. Cumulatively, 42% of the respondents agreed or strongly agreed to the statement while 35.9% indica</w:t>
      </w:r>
      <w:r w:rsidR="00BE37AA" w:rsidRPr="00190A66">
        <w:rPr>
          <w:rFonts w:ascii="Times New Roman" w:hAnsi="Times New Roman" w:cs="Times New Roman"/>
          <w:sz w:val="24"/>
          <w:szCs w:val="24"/>
        </w:rPr>
        <w:t>ted they strongly disagreed or disa</w:t>
      </w:r>
      <w:r w:rsidRPr="00190A66">
        <w:rPr>
          <w:rFonts w:ascii="Times New Roman" w:hAnsi="Times New Roman" w:cs="Times New Roman"/>
          <w:sz w:val="24"/>
          <w:szCs w:val="24"/>
        </w:rPr>
        <w:t>greed to the statement.</w:t>
      </w:r>
    </w:p>
    <w:p w:rsidR="00190A66" w:rsidRPr="00190A66" w:rsidRDefault="00190A66" w:rsidP="00190A66">
      <w:pPr>
        <w:spacing w:after="0" w:line="480" w:lineRule="auto"/>
        <w:jc w:val="both"/>
        <w:rPr>
          <w:rFonts w:ascii="Times New Roman" w:hAnsi="Times New Roman" w:cs="Times New Roman"/>
          <w:sz w:val="24"/>
          <w:szCs w:val="24"/>
        </w:rPr>
      </w:pPr>
    </w:p>
    <w:p w:rsidR="00190A66" w:rsidRDefault="007F2DC0" w:rsidP="00190A66">
      <w:pPr>
        <w:pStyle w:val="Heading3"/>
        <w:spacing w:before="0" w:line="480" w:lineRule="auto"/>
        <w:rPr>
          <w:rFonts w:cs="Times New Roman"/>
        </w:rPr>
      </w:pPr>
      <w:bookmarkStart w:id="149" w:name="_Toc19299954"/>
      <w:r w:rsidRPr="00190A66">
        <w:rPr>
          <w:rFonts w:cs="Times New Roman"/>
        </w:rPr>
        <w:t xml:space="preserve"> </w:t>
      </w:r>
      <w:bookmarkStart w:id="150" w:name="_Toc19301356"/>
      <w:bookmarkStart w:id="151" w:name="_Toc19301981"/>
      <w:bookmarkStart w:id="152" w:name="_Toc22548952"/>
    </w:p>
    <w:p w:rsidR="00190A66" w:rsidRDefault="00190A66">
      <w:pPr>
        <w:rPr>
          <w:rFonts w:ascii="Times New Roman" w:eastAsiaTheme="majorEastAsia" w:hAnsi="Times New Roman" w:cs="Times New Roman"/>
          <w:b/>
          <w:sz w:val="24"/>
          <w:szCs w:val="24"/>
        </w:rPr>
      </w:pPr>
      <w:r>
        <w:rPr>
          <w:rFonts w:cs="Times New Roman"/>
        </w:rPr>
        <w:br w:type="page"/>
      </w:r>
    </w:p>
    <w:p w:rsidR="001B241D" w:rsidRPr="00190A66" w:rsidRDefault="001365F7" w:rsidP="00190A66">
      <w:pPr>
        <w:pStyle w:val="Heading3"/>
        <w:spacing w:before="0" w:line="480" w:lineRule="auto"/>
        <w:rPr>
          <w:rFonts w:cs="Times New Roman"/>
        </w:rPr>
      </w:pPr>
      <w:proofErr w:type="gramStart"/>
      <w:r w:rsidRPr="00190A66">
        <w:rPr>
          <w:rFonts w:cs="Times New Roman"/>
        </w:rPr>
        <w:lastRenderedPageBreak/>
        <w:t>Table 4.</w:t>
      </w:r>
      <w:proofErr w:type="gramEnd"/>
      <w:r w:rsidRPr="00190A66">
        <w:rPr>
          <w:rFonts w:cs="Times New Roman"/>
        </w:rPr>
        <w:fldChar w:fldCharType="begin"/>
      </w:r>
      <w:r w:rsidRPr="00190A66">
        <w:rPr>
          <w:rFonts w:cs="Times New Roman"/>
        </w:rPr>
        <w:instrText xml:space="preserve"> SEQ Table_4 \* ARABIC </w:instrText>
      </w:r>
      <w:r w:rsidRPr="00190A66">
        <w:rPr>
          <w:rFonts w:cs="Times New Roman"/>
        </w:rPr>
        <w:fldChar w:fldCharType="separate"/>
      </w:r>
      <w:r w:rsidR="003252E0">
        <w:rPr>
          <w:rFonts w:cs="Times New Roman"/>
          <w:noProof/>
        </w:rPr>
        <w:t>6</w:t>
      </w:r>
      <w:r w:rsidRPr="00190A66">
        <w:rPr>
          <w:rFonts w:cs="Times New Roman"/>
        </w:rPr>
        <w:fldChar w:fldCharType="end"/>
      </w:r>
      <w:r w:rsidRPr="00190A66">
        <w:rPr>
          <w:rFonts w:cs="Times New Roman"/>
        </w:rPr>
        <w:t xml:space="preserve">: </w:t>
      </w:r>
      <w:r w:rsidR="001B241D" w:rsidRPr="00190A66">
        <w:rPr>
          <w:rFonts w:cs="Times New Roman"/>
        </w:rPr>
        <w:t xml:space="preserve">Involvement of the community in CSR </w:t>
      </w:r>
      <w:proofErr w:type="spellStart"/>
      <w:r w:rsidR="001B241D" w:rsidRPr="00190A66">
        <w:rPr>
          <w:rFonts w:cs="Times New Roman"/>
        </w:rPr>
        <w:t>programmes</w:t>
      </w:r>
      <w:proofErr w:type="spellEnd"/>
      <w:r w:rsidR="001B241D" w:rsidRPr="00190A66">
        <w:rPr>
          <w:rFonts w:cs="Times New Roman"/>
        </w:rPr>
        <w:t xml:space="preserve"> of AGGL</w:t>
      </w:r>
      <w:bookmarkEnd w:id="149"/>
      <w:bookmarkEnd w:id="150"/>
      <w:bookmarkEnd w:id="151"/>
      <w:bookmarkEnd w:id="152"/>
    </w:p>
    <w:tbl>
      <w:tblPr>
        <w:tblStyle w:val="TableGrid"/>
        <w:tblW w:w="8632" w:type="dxa"/>
        <w:tblLook w:val="04A0" w:firstRow="1" w:lastRow="0" w:firstColumn="1" w:lastColumn="0" w:noHBand="0" w:noVBand="1"/>
      </w:tblPr>
      <w:tblGrid>
        <w:gridCol w:w="4696"/>
        <w:gridCol w:w="636"/>
        <w:gridCol w:w="636"/>
        <w:gridCol w:w="636"/>
        <w:gridCol w:w="636"/>
        <w:gridCol w:w="636"/>
        <w:gridCol w:w="756"/>
      </w:tblGrid>
      <w:tr w:rsidR="001B241D" w:rsidRPr="00190A66" w:rsidTr="00736767">
        <w:tc>
          <w:tcPr>
            <w:tcW w:w="4696"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Statement about community involvement</w:t>
            </w:r>
          </w:p>
        </w:tc>
        <w:tc>
          <w:tcPr>
            <w:tcW w:w="636"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SD  %</w:t>
            </w:r>
          </w:p>
        </w:tc>
        <w:tc>
          <w:tcPr>
            <w:tcW w:w="636"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D  %</w:t>
            </w:r>
          </w:p>
        </w:tc>
        <w:tc>
          <w:tcPr>
            <w:tcW w:w="636"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NS %</w:t>
            </w:r>
          </w:p>
        </w:tc>
        <w:tc>
          <w:tcPr>
            <w:tcW w:w="636"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A  %</w:t>
            </w:r>
          </w:p>
        </w:tc>
        <w:tc>
          <w:tcPr>
            <w:tcW w:w="636"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SA  %</w:t>
            </w:r>
          </w:p>
        </w:tc>
        <w:tc>
          <w:tcPr>
            <w:tcW w:w="756" w:type="dxa"/>
            <w:shd w:val="clear" w:color="auto" w:fill="FFFFFF" w:themeFill="background1"/>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RII</w:t>
            </w:r>
          </w:p>
        </w:tc>
      </w:tr>
      <w:tr w:rsidR="001B241D" w:rsidRPr="00190A66" w:rsidTr="00736767">
        <w:tc>
          <w:tcPr>
            <w:tcW w:w="4696"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Stakehol</w:t>
            </w:r>
            <w:r w:rsidR="0002506B" w:rsidRPr="00190A66">
              <w:rPr>
                <w:rFonts w:ascii="Times New Roman" w:hAnsi="Times New Roman" w:cs="Times New Roman"/>
                <w:sz w:val="24"/>
                <w:szCs w:val="24"/>
              </w:rPr>
              <w:t>der engagement with communities</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17.8</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24.7</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19.5</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27.9</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10.1</w:t>
            </w:r>
          </w:p>
        </w:tc>
        <w:tc>
          <w:tcPr>
            <w:tcW w:w="756" w:type="dxa"/>
            <w:shd w:val="clear" w:color="auto" w:fill="FFC000"/>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0.575</w:t>
            </w:r>
          </w:p>
        </w:tc>
      </w:tr>
      <w:tr w:rsidR="001B241D" w:rsidRPr="00190A66" w:rsidTr="00736767">
        <w:tc>
          <w:tcPr>
            <w:tcW w:w="4696"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Community is actively involved in implementation of CSR projects</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11.8</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19.3</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21.6</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33.9</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13.5</w:t>
            </w:r>
          </w:p>
        </w:tc>
        <w:tc>
          <w:tcPr>
            <w:tcW w:w="756" w:type="dxa"/>
            <w:shd w:val="clear" w:color="auto" w:fill="FFC000"/>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0.605</w:t>
            </w:r>
          </w:p>
        </w:tc>
      </w:tr>
      <w:tr w:rsidR="001B241D" w:rsidRPr="00190A66" w:rsidTr="00736767">
        <w:tc>
          <w:tcPr>
            <w:tcW w:w="4696"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Decisions on CSR jointly taken by the company and the broader community</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13.5</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22.4</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22.1</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31.9</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10.1</w:t>
            </w:r>
          </w:p>
        </w:tc>
        <w:tc>
          <w:tcPr>
            <w:tcW w:w="756" w:type="dxa"/>
            <w:shd w:val="clear" w:color="auto" w:fill="FFC000"/>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0.636</w:t>
            </w:r>
          </w:p>
        </w:tc>
      </w:tr>
      <w:tr w:rsidR="001B241D" w:rsidRPr="00190A66" w:rsidTr="00736767">
        <w:tc>
          <w:tcPr>
            <w:tcW w:w="4696"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Decision taken by Opinion leaders and traditional authority of the community do not  suppress the larger community decisions on CSR</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21.3</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16.1</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17.2</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31.9</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13.5</w:t>
            </w:r>
          </w:p>
        </w:tc>
        <w:tc>
          <w:tcPr>
            <w:tcW w:w="756" w:type="dxa"/>
            <w:shd w:val="clear" w:color="auto" w:fill="FFC000"/>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0.538</w:t>
            </w:r>
          </w:p>
        </w:tc>
      </w:tr>
      <w:tr w:rsidR="001B241D" w:rsidRPr="00190A66" w:rsidTr="00736767">
        <w:tc>
          <w:tcPr>
            <w:tcW w:w="4696"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bCs/>
                <w:color w:val="000000"/>
                <w:sz w:val="24"/>
                <w:szCs w:val="24"/>
              </w:rPr>
              <w:t xml:space="preserve">The community is always mobilized to supply a form of communal </w:t>
            </w:r>
            <w:proofErr w:type="spellStart"/>
            <w:r w:rsidRPr="00190A66">
              <w:rPr>
                <w:rFonts w:ascii="Times New Roman" w:hAnsi="Times New Roman" w:cs="Times New Roman"/>
                <w:bCs/>
                <w:color w:val="000000"/>
                <w:sz w:val="24"/>
                <w:szCs w:val="24"/>
              </w:rPr>
              <w:t>labour</w:t>
            </w:r>
            <w:proofErr w:type="spellEnd"/>
            <w:r w:rsidRPr="00190A66">
              <w:rPr>
                <w:rFonts w:ascii="Times New Roman" w:hAnsi="Times New Roman" w:cs="Times New Roman"/>
                <w:bCs/>
                <w:color w:val="000000"/>
                <w:sz w:val="24"/>
                <w:szCs w:val="24"/>
              </w:rPr>
              <w:t xml:space="preserve"> for most of the infrastructural development</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17.8</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13.8</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23.6</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35.3</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9.5</w:t>
            </w:r>
          </w:p>
        </w:tc>
        <w:tc>
          <w:tcPr>
            <w:tcW w:w="756" w:type="dxa"/>
            <w:shd w:val="clear" w:color="auto" w:fill="FFC000"/>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0.610</w:t>
            </w:r>
          </w:p>
        </w:tc>
      </w:tr>
      <w:tr w:rsidR="001B241D" w:rsidRPr="00190A66" w:rsidTr="00736767">
        <w:tc>
          <w:tcPr>
            <w:tcW w:w="4696"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I feel that CSR projects are not forced on community by AGGL</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15.2</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15.8</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14.1</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39.4</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15.5</w:t>
            </w:r>
          </w:p>
        </w:tc>
        <w:tc>
          <w:tcPr>
            <w:tcW w:w="756" w:type="dxa"/>
            <w:shd w:val="clear" w:color="auto" w:fill="FFC000"/>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0.648</w:t>
            </w:r>
          </w:p>
        </w:tc>
      </w:tr>
      <w:tr w:rsidR="001B241D" w:rsidRPr="00190A66" w:rsidTr="00736767">
        <w:tc>
          <w:tcPr>
            <w:tcW w:w="4696"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The Community has power to demand accountability from the various committees representing the community in CSR</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14.9</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13.8</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16.1</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29.9</w:t>
            </w:r>
          </w:p>
        </w:tc>
        <w:tc>
          <w:tcPr>
            <w:tcW w:w="636" w:type="dxa"/>
            <w:shd w:val="clear" w:color="auto" w:fill="FFC000"/>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25.3</w:t>
            </w:r>
          </w:p>
        </w:tc>
        <w:tc>
          <w:tcPr>
            <w:tcW w:w="756" w:type="dxa"/>
            <w:shd w:val="clear" w:color="auto" w:fill="FFC000"/>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0.677</w:t>
            </w:r>
          </w:p>
        </w:tc>
      </w:tr>
      <w:tr w:rsidR="001B241D" w:rsidRPr="00190A66" w:rsidTr="00736767">
        <w:trPr>
          <w:gridBefore w:val="2"/>
        </w:trPr>
        <w:tc>
          <w:tcPr>
            <w:tcW w:w="2211" w:type="dxa"/>
            <w:gridSpan w:val="4"/>
            <w:shd w:val="clear" w:color="auto" w:fill="FFC000"/>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AVERAGE RII</w:t>
            </w:r>
          </w:p>
        </w:tc>
        <w:tc>
          <w:tcPr>
            <w:tcW w:w="756" w:type="dxa"/>
            <w:shd w:val="clear" w:color="auto" w:fill="FFC000"/>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0.619</w:t>
            </w:r>
          </w:p>
        </w:tc>
      </w:tr>
    </w:tbl>
    <w:p w:rsidR="001B241D" w:rsidRPr="00190A66"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Sour</w:t>
      </w:r>
      <w:r w:rsidR="0002506B" w:rsidRPr="00190A66">
        <w:rPr>
          <w:rFonts w:ascii="Times New Roman" w:hAnsi="Times New Roman" w:cs="Times New Roman"/>
          <w:sz w:val="24"/>
          <w:szCs w:val="24"/>
        </w:rPr>
        <w:t>ce: Author’s Field Survey, 2919</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RII of 0.538 suggests that the respondents who strongly agreed or agreed to the statement were more than the number of respondent who strongly disagreed or disagreed to the statement. Cumulatively, 45.4% of the respondents were in agreement to the statement that </w:t>
      </w:r>
      <w:r w:rsidR="00E07479" w:rsidRPr="00190A66">
        <w:rPr>
          <w:rFonts w:ascii="Times New Roman" w:hAnsi="Times New Roman" w:cs="Times New Roman"/>
          <w:sz w:val="24"/>
          <w:szCs w:val="24"/>
        </w:rPr>
        <w:t>decisions taken by opinion l</w:t>
      </w:r>
      <w:r w:rsidR="00B737BA" w:rsidRPr="00190A66">
        <w:rPr>
          <w:rFonts w:ascii="Times New Roman" w:hAnsi="Times New Roman" w:cs="Times New Roman"/>
          <w:sz w:val="24"/>
          <w:szCs w:val="24"/>
        </w:rPr>
        <w:t>eaders and traditional authorities</w:t>
      </w:r>
      <w:r w:rsidR="00E07479" w:rsidRPr="00190A66">
        <w:rPr>
          <w:rFonts w:ascii="Times New Roman" w:hAnsi="Times New Roman" w:cs="Times New Roman"/>
          <w:sz w:val="24"/>
          <w:szCs w:val="24"/>
        </w:rPr>
        <w:t xml:space="preserve"> of the </w:t>
      </w:r>
      <w:r w:rsidR="000B33F4" w:rsidRPr="00190A66">
        <w:rPr>
          <w:rFonts w:ascii="Times New Roman" w:hAnsi="Times New Roman" w:cs="Times New Roman"/>
          <w:sz w:val="24"/>
          <w:szCs w:val="24"/>
        </w:rPr>
        <w:t xml:space="preserve">community about CSR projects do </w:t>
      </w:r>
      <w:r w:rsidR="00E07479" w:rsidRPr="00190A66">
        <w:rPr>
          <w:rFonts w:ascii="Times New Roman" w:hAnsi="Times New Roman" w:cs="Times New Roman"/>
          <w:sz w:val="24"/>
          <w:szCs w:val="24"/>
        </w:rPr>
        <w:t>not suppress the decisions taken by the majority of the community</w:t>
      </w:r>
      <w:r w:rsidR="00011484" w:rsidRPr="00190A66">
        <w:rPr>
          <w:rFonts w:ascii="Times New Roman" w:hAnsi="Times New Roman" w:cs="Times New Roman"/>
          <w:sz w:val="24"/>
          <w:szCs w:val="24"/>
        </w:rPr>
        <w:t>, while 37.4%</w:t>
      </w:r>
      <w:r w:rsidRPr="00190A66">
        <w:rPr>
          <w:rFonts w:ascii="Times New Roman" w:hAnsi="Times New Roman" w:cs="Times New Roman"/>
          <w:sz w:val="24"/>
          <w:szCs w:val="24"/>
        </w:rPr>
        <w:t xml:space="preserve"> of the respondents disagreed.</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In the area of community mobilization for providing communal </w:t>
      </w:r>
      <w:proofErr w:type="spellStart"/>
      <w:r w:rsidRPr="00190A66">
        <w:rPr>
          <w:rFonts w:ascii="Times New Roman" w:hAnsi="Times New Roman" w:cs="Times New Roman"/>
          <w:sz w:val="24"/>
          <w:szCs w:val="24"/>
        </w:rPr>
        <w:t>labour</w:t>
      </w:r>
      <w:proofErr w:type="spellEnd"/>
      <w:r w:rsidRPr="00190A66">
        <w:rPr>
          <w:rFonts w:ascii="Times New Roman" w:hAnsi="Times New Roman" w:cs="Times New Roman"/>
          <w:sz w:val="24"/>
          <w:szCs w:val="24"/>
        </w:rPr>
        <w:t xml:space="preserve"> for most of the infrastructural development of the community under CSR, RII of 0.610 was obtained, which suggests that a greater n</w:t>
      </w:r>
      <w:r w:rsidR="00011484" w:rsidRPr="00190A66">
        <w:rPr>
          <w:rFonts w:ascii="Times New Roman" w:hAnsi="Times New Roman" w:cs="Times New Roman"/>
          <w:sz w:val="24"/>
          <w:szCs w:val="24"/>
        </w:rPr>
        <w:t>umber of the respondents 44.8%</w:t>
      </w:r>
      <w:r w:rsidRPr="00190A66">
        <w:rPr>
          <w:rFonts w:ascii="Times New Roman" w:hAnsi="Times New Roman" w:cs="Times New Roman"/>
          <w:sz w:val="24"/>
          <w:szCs w:val="24"/>
        </w:rPr>
        <w:t xml:space="preserve"> agreed or strongly agreed in comparison with the number of respondents who either disagreed or strongly disagreed. </w:t>
      </w:r>
      <w:r w:rsidR="002B5F3E" w:rsidRPr="00190A66">
        <w:rPr>
          <w:rFonts w:ascii="Times New Roman" w:hAnsi="Times New Roman" w:cs="Times New Roman"/>
          <w:sz w:val="24"/>
          <w:szCs w:val="24"/>
        </w:rPr>
        <w:lastRenderedPageBreak/>
        <w:t>Similarly,</w:t>
      </w:r>
      <w:r w:rsidRPr="00190A66">
        <w:rPr>
          <w:rFonts w:ascii="Times New Roman" w:hAnsi="Times New Roman" w:cs="Times New Roman"/>
          <w:sz w:val="24"/>
          <w:szCs w:val="24"/>
        </w:rPr>
        <w:t xml:space="preserve"> RII of 0.648 implies that most respondents were of the view that CSR projects of AGGL are not forced on the communities, suggesting that communities are mostly consulted during the planning phases of CSR projects for developing the communities.  As shown in Table 4.6, most of the respondents, representing 54.9% also at least agreed they felt CSR projects are not forced on the community by the mining company, AGGL. </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Respondents were asked to determine whether they were satisfied with the extent to which their community was involved in the corporates social responsibility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The results presented in Table 4.7 show that 139 out of 348 respondents, representing 39.9% indicated that they were satisfied with the extent to which your community is involved in; the design and implementation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w:t>
      </w:r>
    </w:p>
    <w:p w:rsidR="00190A66" w:rsidRDefault="00190A66" w:rsidP="00190A66">
      <w:pPr>
        <w:pStyle w:val="Heading3"/>
        <w:spacing w:before="0" w:line="480" w:lineRule="auto"/>
        <w:rPr>
          <w:rFonts w:cs="Times New Roman"/>
        </w:rPr>
      </w:pPr>
      <w:bookmarkStart w:id="153" w:name="_Toc19299955"/>
      <w:bookmarkStart w:id="154" w:name="_Toc19301357"/>
      <w:bookmarkStart w:id="155" w:name="_Toc19301982"/>
      <w:bookmarkStart w:id="156" w:name="_Toc22548953"/>
    </w:p>
    <w:p w:rsidR="001B241D" w:rsidRPr="00190A66" w:rsidRDefault="001365F7" w:rsidP="00190A66">
      <w:pPr>
        <w:pStyle w:val="Heading3"/>
        <w:spacing w:before="0" w:line="480" w:lineRule="auto"/>
        <w:rPr>
          <w:rFonts w:cs="Times New Roman"/>
        </w:rPr>
      </w:pPr>
      <w:r w:rsidRPr="00190A66">
        <w:rPr>
          <w:rFonts w:cs="Times New Roman"/>
        </w:rPr>
        <w:t xml:space="preserve">Table 4 </w:t>
      </w:r>
      <w:r w:rsidRPr="00190A66">
        <w:rPr>
          <w:rFonts w:cs="Times New Roman"/>
        </w:rPr>
        <w:fldChar w:fldCharType="begin"/>
      </w:r>
      <w:r w:rsidRPr="00190A66">
        <w:rPr>
          <w:rFonts w:cs="Times New Roman"/>
        </w:rPr>
        <w:instrText xml:space="preserve"> SEQ Table_4 \* ARABIC </w:instrText>
      </w:r>
      <w:r w:rsidRPr="00190A66">
        <w:rPr>
          <w:rFonts w:cs="Times New Roman"/>
        </w:rPr>
        <w:fldChar w:fldCharType="separate"/>
      </w:r>
      <w:r w:rsidR="003252E0">
        <w:rPr>
          <w:rFonts w:cs="Times New Roman"/>
          <w:noProof/>
        </w:rPr>
        <w:t>7</w:t>
      </w:r>
      <w:r w:rsidRPr="00190A66">
        <w:rPr>
          <w:rFonts w:cs="Times New Roman"/>
        </w:rPr>
        <w:fldChar w:fldCharType="end"/>
      </w:r>
      <w:r w:rsidRPr="00190A66">
        <w:rPr>
          <w:rFonts w:cs="Times New Roman"/>
        </w:rPr>
        <w:t xml:space="preserve">: </w:t>
      </w:r>
      <w:r w:rsidR="001B241D" w:rsidRPr="00190A66">
        <w:rPr>
          <w:rFonts w:cs="Times New Roman"/>
        </w:rPr>
        <w:t xml:space="preserve">Are you satisfied with the    extent to which your community is involved in the design </w:t>
      </w:r>
      <w:r w:rsidR="001B241D" w:rsidRPr="00190A66">
        <w:rPr>
          <w:rFonts w:cs="Times New Roman"/>
          <w:color w:val="000000"/>
        </w:rPr>
        <w:t xml:space="preserve">and implementation of CSR </w:t>
      </w:r>
      <w:proofErr w:type="spellStart"/>
      <w:r w:rsidR="001B241D" w:rsidRPr="00190A66">
        <w:rPr>
          <w:rFonts w:cs="Times New Roman"/>
          <w:color w:val="000000"/>
        </w:rPr>
        <w:t>programmes</w:t>
      </w:r>
      <w:proofErr w:type="spellEnd"/>
      <w:r w:rsidR="001B241D" w:rsidRPr="00190A66">
        <w:rPr>
          <w:rFonts w:cs="Times New Roman"/>
          <w:color w:val="000000"/>
        </w:rPr>
        <w:t xml:space="preserve"> of AGGL</w:t>
      </w:r>
      <w:bookmarkEnd w:id="153"/>
      <w:bookmarkEnd w:id="154"/>
      <w:bookmarkEnd w:id="155"/>
      <w:bookmarkEnd w:id="156"/>
    </w:p>
    <w:tbl>
      <w:tblPr>
        <w:tblStyle w:val="TableGrid"/>
        <w:tblW w:w="9175" w:type="dxa"/>
        <w:tblLayout w:type="fixed"/>
        <w:tblLook w:val="0000" w:firstRow="0" w:lastRow="0" w:firstColumn="0" w:lastColumn="0" w:noHBand="0" w:noVBand="0"/>
      </w:tblPr>
      <w:tblGrid>
        <w:gridCol w:w="1345"/>
        <w:gridCol w:w="1710"/>
        <w:gridCol w:w="3060"/>
        <w:gridCol w:w="3060"/>
      </w:tblGrid>
      <w:tr w:rsidR="001B241D" w:rsidRPr="00190A66" w:rsidTr="00736767">
        <w:tc>
          <w:tcPr>
            <w:tcW w:w="1345"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Response</w:t>
            </w:r>
          </w:p>
        </w:tc>
        <w:tc>
          <w:tcPr>
            <w:tcW w:w="1710"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Frequency</w:t>
            </w:r>
          </w:p>
        </w:tc>
        <w:tc>
          <w:tcPr>
            <w:tcW w:w="3060"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Percent</w:t>
            </w:r>
          </w:p>
        </w:tc>
        <w:tc>
          <w:tcPr>
            <w:tcW w:w="3060"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Cumulative Percent</w:t>
            </w:r>
          </w:p>
        </w:tc>
      </w:tr>
      <w:tr w:rsidR="001B241D" w:rsidRPr="00190A66" w:rsidTr="007A00CE">
        <w:tc>
          <w:tcPr>
            <w:tcW w:w="1345"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Yes</w:t>
            </w:r>
          </w:p>
        </w:tc>
        <w:tc>
          <w:tcPr>
            <w:tcW w:w="171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139</w:t>
            </w:r>
          </w:p>
        </w:tc>
        <w:tc>
          <w:tcPr>
            <w:tcW w:w="306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39.9</w:t>
            </w:r>
          </w:p>
        </w:tc>
        <w:tc>
          <w:tcPr>
            <w:tcW w:w="306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39.9</w:t>
            </w:r>
          </w:p>
        </w:tc>
      </w:tr>
      <w:tr w:rsidR="001B241D" w:rsidRPr="00190A66" w:rsidTr="007A00CE">
        <w:tc>
          <w:tcPr>
            <w:tcW w:w="1345"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No</w:t>
            </w:r>
          </w:p>
        </w:tc>
        <w:tc>
          <w:tcPr>
            <w:tcW w:w="171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209</w:t>
            </w:r>
          </w:p>
        </w:tc>
        <w:tc>
          <w:tcPr>
            <w:tcW w:w="306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60.1</w:t>
            </w:r>
          </w:p>
        </w:tc>
        <w:tc>
          <w:tcPr>
            <w:tcW w:w="3060" w:type="dxa"/>
          </w:tcPr>
          <w:p w:rsidR="001B241D" w:rsidRPr="00190A66" w:rsidRDefault="001B241D" w:rsidP="00190A66">
            <w:pPr>
              <w:spacing w:line="360" w:lineRule="auto"/>
              <w:rPr>
                <w:rFonts w:ascii="Times New Roman" w:hAnsi="Times New Roman" w:cs="Times New Roman"/>
                <w:color w:val="000000"/>
                <w:sz w:val="24"/>
                <w:szCs w:val="24"/>
              </w:rPr>
            </w:pPr>
            <w:r w:rsidRPr="00190A66">
              <w:rPr>
                <w:rFonts w:ascii="Times New Roman" w:hAnsi="Times New Roman" w:cs="Times New Roman"/>
                <w:color w:val="000000"/>
                <w:sz w:val="24"/>
                <w:szCs w:val="24"/>
              </w:rPr>
              <w:t>100.0</w:t>
            </w:r>
          </w:p>
        </w:tc>
      </w:tr>
      <w:tr w:rsidR="001B241D" w:rsidRPr="00190A66" w:rsidTr="00736767">
        <w:tc>
          <w:tcPr>
            <w:tcW w:w="1345"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Total</w:t>
            </w:r>
          </w:p>
        </w:tc>
        <w:tc>
          <w:tcPr>
            <w:tcW w:w="1710"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348</w:t>
            </w:r>
          </w:p>
        </w:tc>
        <w:tc>
          <w:tcPr>
            <w:tcW w:w="3060" w:type="dxa"/>
            <w:shd w:val="clear" w:color="auto" w:fill="FFC000" w:themeFill="accent4"/>
          </w:tcPr>
          <w:p w:rsidR="001B241D" w:rsidRPr="00190A66" w:rsidRDefault="001B241D" w:rsidP="00190A66">
            <w:pPr>
              <w:spacing w:line="360" w:lineRule="auto"/>
              <w:rPr>
                <w:rFonts w:ascii="Times New Roman" w:hAnsi="Times New Roman" w:cs="Times New Roman"/>
                <w:b/>
                <w:color w:val="000000"/>
                <w:sz w:val="24"/>
                <w:szCs w:val="24"/>
              </w:rPr>
            </w:pPr>
            <w:r w:rsidRPr="00190A66">
              <w:rPr>
                <w:rFonts w:ascii="Times New Roman" w:hAnsi="Times New Roman" w:cs="Times New Roman"/>
                <w:b/>
                <w:color w:val="000000"/>
                <w:sz w:val="24"/>
                <w:szCs w:val="24"/>
              </w:rPr>
              <w:t>100.0</w:t>
            </w:r>
          </w:p>
        </w:tc>
        <w:tc>
          <w:tcPr>
            <w:tcW w:w="3060" w:type="dxa"/>
            <w:shd w:val="clear" w:color="auto" w:fill="FFC000" w:themeFill="accent4"/>
          </w:tcPr>
          <w:p w:rsidR="001B241D" w:rsidRPr="00190A66" w:rsidRDefault="001B241D" w:rsidP="00190A66">
            <w:pPr>
              <w:spacing w:line="360" w:lineRule="auto"/>
              <w:rPr>
                <w:rFonts w:ascii="Times New Roman" w:hAnsi="Times New Roman" w:cs="Times New Roman"/>
                <w:b/>
                <w:sz w:val="24"/>
                <w:szCs w:val="24"/>
              </w:rPr>
            </w:pPr>
          </w:p>
        </w:tc>
      </w:tr>
    </w:tbl>
    <w:p w:rsidR="001B241D" w:rsidRPr="00190A66"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 xml:space="preserve">            Source: Author’s Field Survey, 2019</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Most of the respondents, representing 60.1% of the total number of respondents, however indicated that they were not satisfied with the extent to which their community members are involved in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the company.</w:t>
      </w:r>
    </w:p>
    <w:p w:rsidR="001B241D" w:rsidRPr="00190A66" w:rsidRDefault="001B241D" w:rsidP="00190A66">
      <w:pPr>
        <w:spacing w:after="0" w:line="480" w:lineRule="auto"/>
        <w:rPr>
          <w:rFonts w:ascii="Times New Roman" w:hAnsi="Times New Roman" w:cs="Times New Roman"/>
          <w:sz w:val="24"/>
          <w:szCs w:val="24"/>
        </w:rPr>
      </w:pPr>
    </w:p>
    <w:p w:rsidR="001B241D" w:rsidRPr="00190A66" w:rsidRDefault="007A00CE" w:rsidP="00190A66">
      <w:pPr>
        <w:pStyle w:val="Heading2"/>
        <w:spacing w:before="0" w:line="480" w:lineRule="auto"/>
        <w:rPr>
          <w:rFonts w:cs="Times New Roman"/>
          <w:szCs w:val="24"/>
        </w:rPr>
      </w:pPr>
      <w:bookmarkStart w:id="157" w:name="_Toc19358193"/>
      <w:bookmarkStart w:id="158" w:name="_Toc22548929"/>
      <w:r w:rsidRPr="00190A66">
        <w:rPr>
          <w:rFonts w:cs="Times New Roman"/>
          <w:szCs w:val="24"/>
        </w:rPr>
        <w:lastRenderedPageBreak/>
        <w:t xml:space="preserve">4.3.3 </w:t>
      </w:r>
      <w:r w:rsidR="001B241D" w:rsidRPr="00190A66">
        <w:rPr>
          <w:rFonts w:cs="Times New Roman"/>
          <w:szCs w:val="24"/>
        </w:rPr>
        <w:t>Research Question 3: What are the challenges AGGL faces in discharging its CSR to the stakeholder communities?</w:t>
      </w:r>
      <w:bookmarkEnd w:id="157"/>
      <w:bookmarkEnd w:id="158"/>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For answering this question, respondents were required to indicate the extent of their agreement or otherwise to a number of indicators of challenges AGGL might be facing in discharging its CSR for the development of stakeholder communities. The responses were on a modified </w:t>
      </w:r>
      <w:proofErr w:type="spellStart"/>
      <w:r w:rsidRPr="00190A66">
        <w:rPr>
          <w:rFonts w:ascii="Times New Roman" w:hAnsi="Times New Roman" w:cs="Times New Roman"/>
          <w:sz w:val="24"/>
          <w:szCs w:val="24"/>
        </w:rPr>
        <w:t>Likert</w:t>
      </w:r>
      <w:proofErr w:type="spellEnd"/>
      <w:r w:rsidRPr="00190A66">
        <w:rPr>
          <w:rFonts w:ascii="Times New Roman" w:hAnsi="Times New Roman" w:cs="Times New Roman"/>
          <w:sz w:val="24"/>
          <w:szCs w:val="24"/>
        </w:rPr>
        <w:t xml:space="preserve"> scale of 1 to 4, from ‘Very Low’ to ‘Very High’, where ‘Very Low’ (VL) =1, ‘Low (L) =2, ‘High’ (H) =3, and ‘Very High (VH) =4.</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Table 4.8 presents the results on the rating of number of challenges which may have effect on the AGGL’s ability in discharging its CSR.  </w:t>
      </w:r>
    </w:p>
    <w:p w:rsidR="00190A66" w:rsidRDefault="00190A66" w:rsidP="00190A66">
      <w:pPr>
        <w:pStyle w:val="Heading3"/>
        <w:spacing w:before="0" w:line="480" w:lineRule="auto"/>
        <w:rPr>
          <w:rFonts w:cs="Times New Roman"/>
        </w:rPr>
      </w:pPr>
      <w:bookmarkStart w:id="159" w:name="_Toc19299956"/>
      <w:bookmarkStart w:id="160" w:name="_Toc19301358"/>
      <w:bookmarkStart w:id="161" w:name="_Toc19301983"/>
      <w:bookmarkStart w:id="162" w:name="_Toc22548954"/>
    </w:p>
    <w:p w:rsidR="001B241D" w:rsidRPr="00190A66" w:rsidRDefault="001365F7" w:rsidP="00190A66">
      <w:pPr>
        <w:pStyle w:val="Heading3"/>
        <w:spacing w:before="0" w:line="480" w:lineRule="auto"/>
        <w:rPr>
          <w:rFonts w:cs="Times New Roman"/>
        </w:rPr>
      </w:pPr>
      <w:proofErr w:type="gramStart"/>
      <w:r w:rsidRPr="00190A66">
        <w:rPr>
          <w:rFonts w:cs="Times New Roman"/>
        </w:rPr>
        <w:t>Table 4.</w:t>
      </w:r>
      <w:proofErr w:type="gramEnd"/>
      <w:r w:rsidRPr="00190A66">
        <w:rPr>
          <w:rFonts w:cs="Times New Roman"/>
        </w:rPr>
        <w:fldChar w:fldCharType="begin"/>
      </w:r>
      <w:r w:rsidRPr="00190A66">
        <w:rPr>
          <w:rFonts w:cs="Times New Roman"/>
        </w:rPr>
        <w:instrText xml:space="preserve"> SEQ Table_4 \* ARABIC </w:instrText>
      </w:r>
      <w:r w:rsidRPr="00190A66">
        <w:rPr>
          <w:rFonts w:cs="Times New Roman"/>
        </w:rPr>
        <w:fldChar w:fldCharType="separate"/>
      </w:r>
      <w:r w:rsidR="003252E0">
        <w:rPr>
          <w:rFonts w:cs="Times New Roman"/>
          <w:noProof/>
        </w:rPr>
        <w:t>8</w:t>
      </w:r>
      <w:r w:rsidRPr="00190A66">
        <w:rPr>
          <w:rFonts w:cs="Times New Roman"/>
        </w:rPr>
        <w:fldChar w:fldCharType="end"/>
      </w:r>
      <w:r w:rsidRPr="00190A66">
        <w:rPr>
          <w:rFonts w:cs="Times New Roman"/>
        </w:rPr>
        <w:t xml:space="preserve">: </w:t>
      </w:r>
      <w:r w:rsidR="001B241D" w:rsidRPr="00190A66">
        <w:rPr>
          <w:rFonts w:cs="Times New Roman"/>
        </w:rPr>
        <w:t>Challenges AGGL faces in discharging its CSR to stakeholder communities</w:t>
      </w:r>
      <w:bookmarkEnd w:id="159"/>
      <w:bookmarkEnd w:id="160"/>
      <w:bookmarkEnd w:id="161"/>
      <w:bookmarkEnd w:id="162"/>
    </w:p>
    <w:tbl>
      <w:tblPr>
        <w:tblStyle w:val="TableGrid"/>
        <w:tblW w:w="0" w:type="auto"/>
        <w:tblLook w:val="04A0" w:firstRow="1" w:lastRow="0" w:firstColumn="1" w:lastColumn="0" w:noHBand="0" w:noVBand="1"/>
      </w:tblPr>
      <w:tblGrid>
        <w:gridCol w:w="4405"/>
        <w:gridCol w:w="720"/>
        <w:gridCol w:w="720"/>
        <w:gridCol w:w="720"/>
        <w:gridCol w:w="720"/>
        <w:gridCol w:w="1170"/>
      </w:tblGrid>
      <w:tr w:rsidR="001B241D" w:rsidRPr="00190A66" w:rsidTr="007A00CE">
        <w:tc>
          <w:tcPr>
            <w:tcW w:w="4405"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Challenge</w:t>
            </w:r>
          </w:p>
        </w:tc>
        <w:tc>
          <w:tcPr>
            <w:tcW w:w="720"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VL %</w:t>
            </w:r>
          </w:p>
        </w:tc>
        <w:tc>
          <w:tcPr>
            <w:tcW w:w="720"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L  %</w:t>
            </w:r>
          </w:p>
        </w:tc>
        <w:tc>
          <w:tcPr>
            <w:tcW w:w="720"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H   %</w:t>
            </w:r>
          </w:p>
        </w:tc>
        <w:tc>
          <w:tcPr>
            <w:tcW w:w="720"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VH  %</w:t>
            </w:r>
          </w:p>
        </w:tc>
        <w:tc>
          <w:tcPr>
            <w:tcW w:w="1170"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RII</w:t>
            </w:r>
          </w:p>
        </w:tc>
      </w:tr>
      <w:tr w:rsidR="001B241D" w:rsidRPr="00190A66" w:rsidTr="00736767">
        <w:tc>
          <w:tcPr>
            <w:tcW w:w="4405"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Inad</w:t>
            </w:r>
            <w:r w:rsidR="0002506B" w:rsidRPr="00190A66">
              <w:rPr>
                <w:rFonts w:ascii="Times New Roman" w:hAnsi="Times New Roman" w:cs="Times New Roman"/>
                <w:sz w:val="24"/>
                <w:szCs w:val="24"/>
              </w:rPr>
              <w:t>equate Funding for CSR projects</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32.8</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29.6</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25.6</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12.1</w:t>
            </w:r>
          </w:p>
        </w:tc>
        <w:tc>
          <w:tcPr>
            <w:tcW w:w="117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0.54</w:t>
            </w:r>
          </w:p>
        </w:tc>
      </w:tr>
      <w:tr w:rsidR="001B241D" w:rsidRPr="00190A66" w:rsidTr="00736767">
        <w:tc>
          <w:tcPr>
            <w:tcW w:w="4405"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 xml:space="preserve">Divergent views on the type CSR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to undertake</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33.3</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54.9</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11.8</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0</w:t>
            </w:r>
          </w:p>
        </w:tc>
        <w:tc>
          <w:tcPr>
            <w:tcW w:w="117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0.44</w:t>
            </w:r>
          </w:p>
        </w:tc>
      </w:tr>
      <w:tr w:rsidR="001B241D" w:rsidRPr="00190A66" w:rsidTr="00736767">
        <w:tc>
          <w:tcPr>
            <w:tcW w:w="4405" w:type="dxa"/>
          </w:tcPr>
          <w:p w:rsidR="001B241D" w:rsidRPr="00190A66" w:rsidRDefault="00CA742E"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 xml:space="preserve"> D</w:t>
            </w:r>
            <w:r w:rsidR="001B241D" w:rsidRPr="00190A66">
              <w:rPr>
                <w:rFonts w:ascii="Times New Roman" w:hAnsi="Times New Roman" w:cs="Times New Roman"/>
                <w:sz w:val="24"/>
                <w:szCs w:val="24"/>
              </w:rPr>
              <w:t>emands and over-reliance of the community on the company for assistance</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36.8</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21.8</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23.6</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17.8</w:t>
            </w:r>
          </w:p>
        </w:tc>
        <w:tc>
          <w:tcPr>
            <w:tcW w:w="117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0.556</w:t>
            </w:r>
          </w:p>
        </w:tc>
      </w:tr>
      <w:tr w:rsidR="001B241D" w:rsidRPr="00190A66" w:rsidTr="00736767">
        <w:tc>
          <w:tcPr>
            <w:tcW w:w="4405"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Community perceiving the company as being responsible and owning all CSR projects</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43.1</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21.3</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15.8</w:t>
            </w:r>
          </w:p>
        </w:tc>
        <w:tc>
          <w:tcPr>
            <w:tcW w:w="72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19.8</w:t>
            </w:r>
          </w:p>
        </w:tc>
        <w:tc>
          <w:tcPr>
            <w:tcW w:w="1170" w:type="dxa"/>
            <w:shd w:val="clear" w:color="auto" w:fill="FFC000" w:themeFill="accent4"/>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0.531</w:t>
            </w:r>
          </w:p>
        </w:tc>
      </w:tr>
      <w:tr w:rsidR="001B241D" w:rsidRPr="00190A66" w:rsidTr="00736767">
        <w:tc>
          <w:tcPr>
            <w:tcW w:w="7285" w:type="dxa"/>
            <w:gridSpan w:val="5"/>
            <w:shd w:val="clear" w:color="auto" w:fill="FFC000" w:themeFill="accent4"/>
          </w:tcPr>
          <w:p w:rsidR="001B241D" w:rsidRPr="00190A66" w:rsidRDefault="0002506B"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AVERAGE RII</w:t>
            </w:r>
          </w:p>
        </w:tc>
        <w:tc>
          <w:tcPr>
            <w:tcW w:w="117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0.517</w:t>
            </w:r>
          </w:p>
        </w:tc>
      </w:tr>
    </w:tbl>
    <w:p w:rsidR="001B241D" w:rsidRPr="00190A66"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Sour</w:t>
      </w:r>
      <w:r w:rsidR="007A00CE" w:rsidRPr="00190A66">
        <w:rPr>
          <w:rFonts w:ascii="Times New Roman" w:hAnsi="Times New Roman" w:cs="Times New Roman"/>
          <w:sz w:val="24"/>
          <w:szCs w:val="24"/>
        </w:rPr>
        <w:t>ce: Author’s Field Survey, 2019</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The RII recorded for the statement that there is inadequate funding for CSR projects by AGGL was 0.54, which suggests that the impact of inadequate funding was not perceived by</w:t>
      </w:r>
      <w:r w:rsidR="00B33FB2" w:rsidRPr="00190A66">
        <w:rPr>
          <w:rFonts w:ascii="Times New Roman" w:hAnsi="Times New Roman" w:cs="Times New Roman"/>
          <w:sz w:val="24"/>
          <w:szCs w:val="24"/>
        </w:rPr>
        <w:t xml:space="preserve"> most of the respondents 62.4%</w:t>
      </w:r>
      <w:r w:rsidRPr="00190A66">
        <w:rPr>
          <w:rFonts w:ascii="Times New Roman" w:hAnsi="Times New Roman" w:cs="Times New Roman"/>
          <w:sz w:val="24"/>
          <w:szCs w:val="24"/>
        </w:rPr>
        <w:t xml:space="preserve"> as a challenge to the CSR of AGGL. RII of 0.44 also indicates that most of the respo</w:t>
      </w:r>
      <w:r w:rsidR="00B33FB2" w:rsidRPr="00190A66">
        <w:rPr>
          <w:rFonts w:ascii="Times New Roman" w:hAnsi="Times New Roman" w:cs="Times New Roman"/>
          <w:sz w:val="24"/>
          <w:szCs w:val="24"/>
        </w:rPr>
        <w:t>ndents 88.2%</w:t>
      </w:r>
      <w:r w:rsidRPr="00190A66">
        <w:rPr>
          <w:rFonts w:ascii="Times New Roman" w:hAnsi="Times New Roman" w:cs="Times New Roman"/>
          <w:sz w:val="24"/>
          <w:szCs w:val="24"/>
        </w:rPr>
        <w:t xml:space="preserve"> perceived the impact of divergent of views on the type of CSR as a challenge. Also, the statement that ‘there was excessive demand and </w:t>
      </w:r>
      <w:r w:rsidRPr="00190A66">
        <w:rPr>
          <w:rFonts w:ascii="Times New Roman" w:hAnsi="Times New Roman" w:cs="Times New Roman"/>
          <w:sz w:val="24"/>
          <w:szCs w:val="24"/>
        </w:rPr>
        <w:lastRenderedPageBreak/>
        <w:t xml:space="preserve">over reliance of the community on the company for developmental assistance’ had RII of 0.56, indicating that majority of the respondents saw the existence and the impact of this challenge on CSR performance as ‘low’.  </w:t>
      </w:r>
      <w:r w:rsidR="00C90CEF" w:rsidRPr="00190A66">
        <w:rPr>
          <w:rFonts w:ascii="Times New Roman" w:hAnsi="Times New Roman" w:cs="Times New Roman"/>
          <w:sz w:val="24"/>
          <w:szCs w:val="24"/>
        </w:rPr>
        <w:t>Furthermore, RII</w:t>
      </w:r>
      <w:r w:rsidRPr="00190A66">
        <w:rPr>
          <w:rFonts w:ascii="Times New Roman" w:hAnsi="Times New Roman" w:cs="Times New Roman"/>
          <w:sz w:val="24"/>
          <w:szCs w:val="24"/>
        </w:rPr>
        <w:t xml:space="preserve"> of 0.531 shows that maj</w:t>
      </w:r>
      <w:r w:rsidR="00B33FB2" w:rsidRPr="00190A66">
        <w:rPr>
          <w:rFonts w:ascii="Times New Roman" w:hAnsi="Times New Roman" w:cs="Times New Roman"/>
          <w:sz w:val="24"/>
          <w:szCs w:val="24"/>
        </w:rPr>
        <w:t>ority of the respondents 64.4%</w:t>
      </w:r>
      <w:r w:rsidRPr="00190A66">
        <w:rPr>
          <w:rFonts w:ascii="Times New Roman" w:hAnsi="Times New Roman" w:cs="Times New Roman"/>
          <w:sz w:val="24"/>
          <w:szCs w:val="24"/>
        </w:rPr>
        <w:t xml:space="preserve"> rated the impact </w:t>
      </w:r>
      <w:r w:rsidR="00C90CEF" w:rsidRPr="00190A66">
        <w:rPr>
          <w:rFonts w:ascii="Times New Roman" w:hAnsi="Times New Roman" w:cs="Times New Roman"/>
          <w:sz w:val="24"/>
          <w:szCs w:val="24"/>
        </w:rPr>
        <w:t>of the</w:t>
      </w:r>
      <w:r w:rsidRPr="00190A66">
        <w:rPr>
          <w:rFonts w:ascii="Times New Roman" w:hAnsi="Times New Roman" w:cs="Times New Roman"/>
          <w:sz w:val="24"/>
          <w:szCs w:val="24"/>
        </w:rPr>
        <w:t xml:space="preserve"> statement that ‘the community perceives the company as being responsible for and owning all CSR projects’ as ‘low’.</w:t>
      </w:r>
    </w:p>
    <w:p w:rsidR="001B241D" w:rsidRPr="00190A66" w:rsidRDefault="001B241D" w:rsidP="00190A66">
      <w:pPr>
        <w:pStyle w:val="NoSpacing"/>
      </w:pP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Respondents were also asked to provide ‘Yes’ or ‘No’ as answers </w:t>
      </w:r>
      <w:r w:rsidR="00C90CEF" w:rsidRPr="00190A66">
        <w:rPr>
          <w:rFonts w:ascii="Times New Roman" w:hAnsi="Times New Roman" w:cs="Times New Roman"/>
          <w:sz w:val="24"/>
          <w:szCs w:val="24"/>
        </w:rPr>
        <w:t>to some</w:t>
      </w:r>
      <w:r w:rsidRPr="00190A66">
        <w:rPr>
          <w:rFonts w:ascii="Times New Roman" w:hAnsi="Times New Roman" w:cs="Times New Roman"/>
          <w:sz w:val="24"/>
          <w:szCs w:val="24"/>
        </w:rPr>
        <w:t xml:space="preserve"> other statements about challenges that have been found in the literature to be affecting CSR projects for stakeholder communities in the mining industry in general. The results are presented in Table 4.9</w:t>
      </w:r>
    </w:p>
    <w:p w:rsidR="001B241D" w:rsidRPr="00190A66" w:rsidRDefault="001B241D" w:rsidP="00190A66">
      <w:pPr>
        <w:pStyle w:val="NoSpacing"/>
      </w:pP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From Table 4.9, it is shown that a greater number of the respondents, represen</w:t>
      </w:r>
      <w:r w:rsidR="00024160" w:rsidRPr="00190A66">
        <w:rPr>
          <w:rFonts w:ascii="Times New Roman" w:hAnsi="Times New Roman" w:cs="Times New Roman"/>
          <w:sz w:val="24"/>
          <w:szCs w:val="24"/>
        </w:rPr>
        <w:t>ting 62.4%, indicated that</w:t>
      </w:r>
      <w:r w:rsidRPr="00190A66">
        <w:rPr>
          <w:rFonts w:ascii="Times New Roman" w:hAnsi="Times New Roman" w:cs="Times New Roman"/>
          <w:sz w:val="24"/>
          <w:szCs w:val="24"/>
        </w:rPr>
        <w:t xml:space="preserve"> community lacked the requisite skills and knowledge in maintaining projects implemented for CSR of AGGL.</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 Lack of clear framework to guide CSR is also considered by 50.9% of the respondents as a challenge to AGGL in effectively meeting its CSR objectives. However, 49.1% did not see absence of clearly defined frameworks to guide CSR efforts as a challenge to effectively achievement of CSR objectives and goals.</w:t>
      </w:r>
    </w:p>
    <w:p w:rsidR="001B241D" w:rsidRPr="00190A66" w:rsidRDefault="001B241D" w:rsidP="00190A66">
      <w:pPr>
        <w:spacing w:after="0" w:line="480" w:lineRule="auto"/>
        <w:jc w:val="both"/>
        <w:rPr>
          <w:rFonts w:ascii="Times New Roman" w:hAnsi="Times New Roman" w:cs="Times New Roman"/>
          <w:b/>
          <w:sz w:val="24"/>
          <w:szCs w:val="24"/>
        </w:rPr>
      </w:pPr>
      <w:r w:rsidRPr="00190A66">
        <w:rPr>
          <w:rFonts w:ascii="Times New Roman" w:hAnsi="Times New Roman" w:cs="Times New Roman"/>
          <w:sz w:val="24"/>
          <w:szCs w:val="24"/>
        </w:rPr>
        <w:t xml:space="preserve">Respondents were also required to determine whether CSR efforts of AGGL faced challenge in the form of resistance form the community and civil society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for any unaddressed grievances various stakeholders held against the mining company.</w:t>
      </w:r>
    </w:p>
    <w:p w:rsidR="00190A66" w:rsidRDefault="00190A66">
      <w:pPr>
        <w:rPr>
          <w:rFonts w:ascii="Times New Roman" w:eastAsiaTheme="majorEastAsia" w:hAnsi="Times New Roman" w:cs="Times New Roman"/>
          <w:b/>
          <w:sz w:val="24"/>
          <w:szCs w:val="24"/>
        </w:rPr>
      </w:pPr>
      <w:bookmarkStart w:id="163" w:name="_Toc19299957"/>
      <w:bookmarkStart w:id="164" w:name="_Toc19301359"/>
      <w:bookmarkStart w:id="165" w:name="_Toc19301984"/>
      <w:bookmarkStart w:id="166" w:name="_Toc22548955"/>
      <w:r>
        <w:rPr>
          <w:rFonts w:cs="Times New Roman"/>
        </w:rPr>
        <w:br w:type="page"/>
      </w:r>
    </w:p>
    <w:p w:rsidR="001B241D" w:rsidRPr="00190A66" w:rsidRDefault="001365F7" w:rsidP="00190A66">
      <w:pPr>
        <w:pStyle w:val="Heading3"/>
        <w:spacing w:before="0" w:line="480" w:lineRule="auto"/>
        <w:rPr>
          <w:rFonts w:cs="Times New Roman"/>
        </w:rPr>
      </w:pPr>
      <w:proofErr w:type="gramStart"/>
      <w:r w:rsidRPr="00190A66">
        <w:rPr>
          <w:rFonts w:cs="Times New Roman"/>
        </w:rPr>
        <w:lastRenderedPageBreak/>
        <w:t>Table 4.</w:t>
      </w:r>
      <w:proofErr w:type="gramEnd"/>
      <w:r w:rsidRPr="00190A66">
        <w:rPr>
          <w:rFonts w:cs="Times New Roman"/>
        </w:rPr>
        <w:fldChar w:fldCharType="begin"/>
      </w:r>
      <w:r w:rsidRPr="00190A66">
        <w:rPr>
          <w:rFonts w:cs="Times New Roman"/>
        </w:rPr>
        <w:instrText xml:space="preserve"> SEQ Table_4 \* ARABIC </w:instrText>
      </w:r>
      <w:r w:rsidRPr="00190A66">
        <w:rPr>
          <w:rFonts w:cs="Times New Roman"/>
        </w:rPr>
        <w:fldChar w:fldCharType="separate"/>
      </w:r>
      <w:r w:rsidR="003252E0">
        <w:rPr>
          <w:rFonts w:cs="Times New Roman"/>
          <w:noProof/>
        </w:rPr>
        <w:t>9</w:t>
      </w:r>
      <w:r w:rsidRPr="00190A66">
        <w:rPr>
          <w:rFonts w:cs="Times New Roman"/>
        </w:rPr>
        <w:fldChar w:fldCharType="end"/>
      </w:r>
      <w:r w:rsidRPr="00190A66">
        <w:rPr>
          <w:rFonts w:cs="Times New Roman"/>
        </w:rPr>
        <w:t xml:space="preserve">: </w:t>
      </w:r>
      <w:r w:rsidR="001B241D" w:rsidRPr="00190A66">
        <w:rPr>
          <w:rFonts w:cs="Times New Roman"/>
        </w:rPr>
        <w:t>Other Challenges Associated CSR of AGGL</w:t>
      </w:r>
      <w:bookmarkEnd w:id="163"/>
      <w:bookmarkEnd w:id="164"/>
      <w:bookmarkEnd w:id="165"/>
      <w:bookmarkEnd w:id="166"/>
    </w:p>
    <w:tbl>
      <w:tblPr>
        <w:tblStyle w:val="TableGrid"/>
        <w:tblW w:w="0" w:type="auto"/>
        <w:tblLook w:val="04A0" w:firstRow="1" w:lastRow="0" w:firstColumn="1" w:lastColumn="0" w:noHBand="0" w:noVBand="1"/>
      </w:tblPr>
      <w:tblGrid>
        <w:gridCol w:w="6385"/>
        <w:gridCol w:w="1350"/>
        <w:gridCol w:w="1170"/>
      </w:tblGrid>
      <w:tr w:rsidR="001B241D" w:rsidRPr="00190A66" w:rsidTr="00736767">
        <w:tc>
          <w:tcPr>
            <w:tcW w:w="6385"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Challenges</w:t>
            </w:r>
          </w:p>
        </w:tc>
        <w:tc>
          <w:tcPr>
            <w:tcW w:w="135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Frequency</w:t>
            </w:r>
          </w:p>
        </w:tc>
        <w:tc>
          <w:tcPr>
            <w:tcW w:w="117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Percent</w:t>
            </w:r>
          </w:p>
        </w:tc>
      </w:tr>
      <w:tr w:rsidR="001B241D" w:rsidRPr="00190A66" w:rsidTr="007A00CE">
        <w:tc>
          <w:tcPr>
            <w:tcW w:w="6385"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bCs/>
                <w:color w:val="000000"/>
                <w:sz w:val="24"/>
                <w:szCs w:val="24"/>
              </w:rPr>
              <w:t>Community lacking the requisite skills and knowledge in maintaining some of CSR projects</w:t>
            </w:r>
          </w:p>
        </w:tc>
        <w:tc>
          <w:tcPr>
            <w:tcW w:w="1350" w:type="dxa"/>
          </w:tcPr>
          <w:p w:rsidR="001B241D" w:rsidRPr="00190A66" w:rsidRDefault="001B241D" w:rsidP="00190A66">
            <w:pPr>
              <w:spacing w:line="276" w:lineRule="auto"/>
              <w:rPr>
                <w:rFonts w:ascii="Times New Roman" w:hAnsi="Times New Roman" w:cs="Times New Roman"/>
                <w:sz w:val="24"/>
                <w:szCs w:val="24"/>
              </w:rPr>
            </w:pPr>
          </w:p>
        </w:tc>
        <w:tc>
          <w:tcPr>
            <w:tcW w:w="1170" w:type="dxa"/>
          </w:tcPr>
          <w:p w:rsidR="001B241D" w:rsidRPr="00190A66" w:rsidRDefault="001B241D" w:rsidP="00190A66">
            <w:pPr>
              <w:spacing w:line="276" w:lineRule="auto"/>
              <w:rPr>
                <w:rFonts w:ascii="Times New Roman" w:hAnsi="Times New Roman" w:cs="Times New Roman"/>
                <w:sz w:val="24"/>
                <w:szCs w:val="24"/>
              </w:rPr>
            </w:pPr>
          </w:p>
        </w:tc>
      </w:tr>
      <w:tr w:rsidR="001B241D" w:rsidRPr="00190A66" w:rsidTr="007A00CE">
        <w:tc>
          <w:tcPr>
            <w:tcW w:w="6385" w:type="dxa"/>
          </w:tcPr>
          <w:p w:rsidR="001B241D" w:rsidRPr="00190A66" w:rsidRDefault="001B241D" w:rsidP="00190A66">
            <w:pPr>
              <w:spacing w:line="276" w:lineRule="auto"/>
              <w:jc w:val="center"/>
              <w:rPr>
                <w:rFonts w:ascii="Times New Roman" w:hAnsi="Times New Roman" w:cs="Times New Roman"/>
                <w:sz w:val="24"/>
                <w:szCs w:val="24"/>
              </w:rPr>
            </w:pPr>
            <w:r w:rsidRPr="00190A66">
              <w:rPr>
                <w:rFonts w:ascii="Times New Roman" w:hAnsi="Times New Roman" w:cs="Times New Roman"/>
                <w:sz w:val="24"/>
                <w:szCs w:val="24"/>
              </w:rPr>
              <w:t>Yes</w:t>
            </w:r>
          </w:p>
        </w:tc>
        <w:tc>
          <w:tcPr>
            <w:tcW w:w="135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217</w:t>
            </w:r>
          </w:p>
        </w:tc>
        <w:tc>
          <w:tcPr>
            <w:tcW w:w="117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62.4</w:t>
            </w:r>
          </w:p>
        </w:tc>
      </w:tr>
      <w:tr w:rsidR="001B241D" w:rsidRPr="00190A66" w:rsidTr="007A00CE">
        <w:tc>
          <w:tcPr>
            <w:tcW w:w="6385" w:type="dxa"/>
          </w:tcPr>
          <w:p w:rsidR="001B241D" w:rsidRPr="00190A66" w:rsidRDefault="001B241D" w:rsidP="00190A66">
            <w:pPr>
              <w:spacing w:line="276" w:lineRule="auto"/>
              <w:jc w:val="center"/>
              <w:rPr>
                <w:rFonts w:ascii="Times New Roman" w:hAnsi="Times New Roman" w:cs="Times New Roman"/>
                <w:sz w:val="24"/>
                <w:szCs w:val="24"/>
              </w:rPr>
            </w:pPr>
            <w:r w:rsidRPr="00190A66">
              <w:rPr>
                <w:rFonts w:ascii="Times New Roman" w:hAnsi="Times New Roman" w:cs="Times New Roman"/>
                <w:sz w:val="24"/>
                <w:szCs w:val="24"/>
              </w:rPr>
              <w:t>No</w:t>
            </w:r>
          </w:p>
        </w:tc>
        <w:tc>
          <w:tcPr>
            <w:tcW w:w="135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183</w:t>
            </w:r>
          </w:p>
        </w:tc>
        <w:tc>
          <w:tcPr>
            <w:tcW w:w="117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37.6</w:t>
            </w:r>
          </w:p>
        </w:tc>
      </w:tr>
      <w:tr w:rsidR="001B241D" w:rsidRPr="00190A66" w:rsidTr="00736767">
        <w:tc>
          <w:tcPr>
            <w:tcW w:w="6385" w:type="dxa"/>
            <w:shd w:val="clear" w:color="auto" w:fill="FFC000" w:themeFill="accent4"/>
          </w:tcPr>
          <w:p w:rsidR="001B241D" w:rsidRPr="00190A66" w:rsidRDefault="001B241D" w:rsidP="00190A66">
            <w:pPr>
              <w:spacing w:line="276" w:lineRule="auto"/>
              <w:jc w:val="center"/>
              <w:rPr>
                <w:rFonts w:ascii="Times New Roman" w:hAnsi="Times New Roman" w:cs="Times New Roman"/>
                <w:b/>
                <w:sz w:val="24"/>
                <w:szCs w:val="24"/>
              </w:rPr>
            </w:pPr>
            <w:r w:rsidRPr="00190A66">
              <w:rPr>
                <w:rFonts w:ascii="Times New Roman" w:hAnsi="Times New Roman" w:cs="Times New Roman"/>
                <w:b/>
                <w:sz w:val="24"/>
                <w:szCs w:val="24"/>
              </w:rPr>
              <w:t>Total</w:t>
            </w:r>
          </w:p>
        </w:tc>
        <w:tc>
          <w:tcPr>
            <w:tcW w:w="135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348</w:t>
            </w:r>
          </w:p>
        </w:tc>
        <w:tc>
          <w:tcPr>
            <w:tcW w:w="117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100</w:t>
            </w:r>
          </w:p>
        </w:tc>
      </w:tr>
      <w:tr w:rsidR="001B241D" w:rsidRPr="00190A66" w:rsidTr="007A00CE">
        <w:tc>
          <w:tcPr>
            <w:tcW w:w="6385"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bCs/>
                <w:color w:val="000000"/>
                <w:sz w:val="24"/>
                <w:szCs w:val="24"/>
              </w:rPr>
              <w:t>Lack of clear frameworks to guide CSR</w:t>
            </w:r>
          </w:p>
        </w:tc>
        <w:tc>
          <w:tcPr>
            <w:tcW w:w="1350" w:type="dxa"/>
          </w:tcPr>
          <w:p w:rsidR="001B241D" w:rsidRPr="00190A66" w:rsidRDefault="001B241D" w:rsidP="00190A66">
            <w:pPr>
              <w:spacing w:line="276" w:lineRule="auto"/>
              <w:rPr>
                <w:rFonts w:ascii="Times New Roman" w:hAnsi="Times New Roman" w:cs="Times New Roman"/>
                <w:sz w:val="24"/>
                <w:szCs w:val="24"/>
              </w:rPr>
            </w:pPr>
          </w:p>
        </w:tc>
        <w:tc>
          <w:tcPr>
            <w:tcW w:w="1170" w:type="dxa"/>
          </w:tcPr>
          <w:p w:rsidR="001B241D" w:rsidRPr="00190A66" w:rsidRDefault="001B241D" w:rsidP="00190A66">
            <w:pPr>
              <w:spacing w:line="276" w:lineRule="auto"/>
              <w:rPr>
                <w:rFonts w:ascii="Times New Roman" w:hAnsi="Times New Roman" w:cs="Times New Roman"/>
                <w:sz w:val="24"/>
                <w:szCs w:val="24"/>
              </w:rPr>
            </w:pPr>
          </w:p>
        </w:tc>
      </w:tr>
      <w:tr w:rsidR="001B241D" w:rsidRPr="00190A66" w:rsidTr="007A00CE">
        <w:tc>
          <w:tcPr>
            <w:tcW w:w="6385" w:type="dxa"/>
          </w:tcPr>
          <w:p w:rsidR="001B241D" w:rsidRPr="00190A66" w:rsidRDefault="001B241D" w:rsidP="00190A66">
            <w:pPr>
              <w:spacing w:line="276" w:lineRule="auto"/>
              <w:jc w:val="center"/>
              <w:rPr>
                <w:rFonts w:ascii="Times New Roman" w:hAnsi="Times New Roman" w:cs="Times New Roman"/>
                <w:sz w:val="24"/>
                <w:szCs w:val="24"/>
              </w:rPr>
            </w:pPr>
            <w:r w:rsidRPr="00190A66">
              <w:rPr>
                <w:rFonts w:ascii="Times New Roman" w:hAnsi="Times New Roman" w:cs="Times New Roman"/>
                <w:sz w:val="24"/>
                <w:szCs w:val="24"/>
              </w:rPr>
              <w:t>Yes</w:t>
            </w:r>
          </w:p>
        </w:tc>
        <w:tc>
          <w:tcPr>
            <w:tcW w:w="135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177</w:t>
            </w:r>
          </w:p>
        </w:tc>
        <w:tc>
          <w:tcPr>
            <w:tcW w:w="117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50.9</w:t>
            </w:r>
          </w:p>
        </w:tc>
      </w:tr>
      <w:tr w:rsidR="001B241D" w:rsidRPr="00190A66" w:rsidTr="007A00CE">
        <w:tc>
          <w:tcPr>
            <w:tcW w:w="6385" w:type="dxa"/>
          </w:tcPr>
          <w:p w:rsidR="001B241D" w:rsidRPr="00190A66" w:rsidRDefault="001B241D" w:rsidP="00190A66">
            <w:pPr>
              <w:spacing w:line="276" w:lineRule="auto"/>
              <w:jc w:val="center"/>
              <w:rPr>
                <w:rFonts w:ascii="Times New Roman" w:hAnsi="Times New Roman" w:cs="Times New Roman"/>
                <w:sz w:val="24"/>
                <w:szCs w:val="24"/>
              </w:rPr>
            </w:pPr>
            <w:r w:rsidRPr="00190A66">
              <w:rPr>
                <w:rFonts w:ascii="Times New Roman" w:hAnsi="Times New Roman" w:cs="Times New Roman"/>
                <w:sz w:val="24"/>
                <w:szCs w:val="24"/>
              </w:rPr>
              <w:t>No</w:t>
            </w:r>
          </w:p>
        </w:tc>
        <w:tc>
          <w:tcPr>
            <w:tcW w:w="135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171</w:t>
            </w:r>
          </w:p>
        </w:tc>
        <w:tc>
          <w:tcPr>
            <w:tcW w:w="117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49.1</w:t>
            </w:r>
          </w:p>
        </w:tc>
      </w:tr>
      <w:tr w:rsidR="001B241D" w:rsidRPr="00190A66" w:rsidTr="00736767">
        <w:tc>
          <w:tcPr>
            <w:tcW w:w="6385" w:type="dxa"/>
            <w:shd w:val="clear" w:color="auto" w:fill="FFC000" w:themeFill="accent4"/>
          </w:tcPr>
          <w:p w:rsidR="001B241D" w:rsidRPr="00190A66" w:rsidRDefault="001B241D" w:rsidP="00190A66">
            <w:pPr>
              <w:spacing w:line="276" w:lineRule="auto"/>
              <w:jc w:val="center"/>
              <w:rPr>
                <w:rFonts w:ascii="Times New Roman" w:hAnsi="Times New Roman" w:cs="Times New Roman"/>
                <w:b/>
                <w:sz w:val="24"/>
                <w:szCs w:val="24"/>
              </w:rPr>
            </w:pPr>
            <w:r w:rsidRPr="00190A66">
              <w:rPr>
                <w:rFonts w:ascii="Times New Roman" w:hAnsi="Times New Roman" w:cs="Times New Roman"/>
                <w:b/>
                <w:sz w:val="24"/>
                <w:szCs w:val="24"/>
              </w:rPr>
              <w:t>Total</w:t>
            </w:r>
          </w:p>
        </w:tc>
        <w:tc>
          <w:tcPr>
            <w:tcW w:w="135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348</w:t>
            </w:r>
          </w:p>
        </w:tc>
        <w:tc>
          <w:tcPr>
            <w:tcW w:w="117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100</w:t>
            </w:r>
          </w:p>
        </w:tc>
      </w:tr>
      <w:tr w:rsidR="001B241D" w:rsidRPr="00190A66" w:rsidTr="007A00CE">
        <w:tc>
          <w:tcPr>
            <w:tcW w:w="6385"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color w:val="000000" w:themeColor="text1"/>
                <w:sz w:val="24"/>
                <w:szCs w:val="24"/>
              </w:rPr>
              <w:t xml:space="preserve">Resistance from community and civil society </w:t>
            </w:r>
            <w:proofErr w:type="spellStart"/>
            <w:r w:rsidRPr="00190A66">
              <w:rPr>
                <w:rFonts w:ascii="Times New Roman" w:hAnsi="Times New Roman" w:cs="Times New Roman"/>
                <w:color w:val="000000" w:themeColor="text1"/>
                <w:sz w:val="24"/>
                <w:szCs w:val="24"/>
              </w:rPr>
              <w:t>organisations</w:t>
            </w:r>
            <w:proofErr w:type="spellEnd"/>
            <w:r w:rsidRPr="00190A66">
              <w:rPr>
                <w:rFonts w:ascii="Times New Roman" w:hAnsi="Times New Roman" w:cs="Times New Roman"/>
                <w:color w:val="000000" w:themeColor="text1"/>
                <w:sz w:val="24"/>
                <w:szCs w:val="24"/>
              </w:rPr>
              <w:t xml:space="preserve"> for unaddressed grievances they hold against the company</w:t>
            </w:r>
          </w:p>
        </w:tc>
        <w:tc>
          <w:tcPr>
            <w:tcW w:w="1350" w:type="dxa"/>
          </w:tcPr>
          <w:p w:rsidR="001B241D" w:rsidRPr="00190A66" w:rsidRDefault="001B241D" w:rsidP="00190A66">
            <w:pPr>
              <w:spacing w:line="276" w:lineRule="auto"/>
              <w:rPr>
                <w:rFonts w:ascii="Times New Roman" w:hAnsi="Times New Roman" w:cs="Times New Roman"/>
                <w:b/>
                <w:sz w:val="24"/>
                <w:szCs w:val="24"/>
              </w:rPr>
            </w:pPr>
          </w:p>
        </w:tc>
        <w:tc>
          <w:tcPr>
            <w:tcW w:w="1170" w:type="dxa"/>
          </w:tcPr>
          <w:p w:rsidR="001B241D" w:rsidRPr="00190A66" w:rsidRDefault="001B241D" w:rsidP="00190A66">
            <w:pPr>
              <w:spacing w:line="276" w:lineRule="auto"/>
              <w:rPr>
                <w:rFonts w:ascii="Times New Roman" w:hAnsi="Times New Roman" w:cs="Times New Roman"/>
                <w:b/>
                <w:sz w:val="24"/>
                <w:szCs w:val="24"/>
              </w:rPr>
            </w:pPr>
          </w:p>
        </w:tc>
      </w:tr>
      <w:tr w:rsidR="001B241D" w:rsidRPr="00190A66" w:rsidTr="00190A66">
        <w:trPr>
          <w:trHeight w:val="215"/>
        </w:trPr>
        <w:tc>
          <w:tcPr>
            <w:tcW w:w="6385" w:type="dxa"/>
          </w:tcPr>
          <w:p w:rsidR="001B241D" w:rsidRPr="00190A66" w:rsidRDefault="001B241D" w:rsidP="00190A66">
            <w:pPr>
              <w:spacing w:line="276" w:lineRule="auto"/>
              <w:jc w:val="center"/>
              <w:rPr>
                <w:rFonts w:ascii="Times New Roman" w:hAnsi="Times New Roman" w:cs="Times New Roman"/>
                <w:sz w:val="24"/>
                <w:szCs w:val="24"/>
              </w:rPr>
            </w:pPr>
            <w:r w:rsidRPr="00190A66">
              <w:rPr>
                <w:rFonts w:ascii="Times New Roman" w:hAnsi="Times New Roman" w:cs="Times New Roman"/>
                <w:sz w:val="24"/>
                <w:szCs w:val="24"/>
              </w:rPr>
              <w:t>Yes</w:t>
            </w:r>
          </w:p>
        </w:tc>
        <w:tc>
          <w:tcPr>
            <w:tcW w:w="135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180</w:t>
            </w:r>
          </w:p>
          <w:p w:rsidR="001B241D" w:rsidRPr="00190A66" w:rsidRDefault="001B241D" w:rsidP="00190A66">
            <w:pPr>
              <w:spacing w:line="276" w:lineRule="auto"/>
              <w:rPr>
                <w:rFonts w:ascii="Times New Roman" w:hAnsi="Times New Roman" w:cs="Times New Roman"/>
                <w:sz w:val="24"/>
                <w:szCs w:val="24"/>
              </w:rPr>
            </w:pPr>
          </w:p>
        </w:tc>
        <w:tc>
          <w:tcPr>
            <w:tcW w:w="1170" w:type="dxa"/>
          </w:tcPr>
          <w:p w:rsidR="001B241D" w:rsidRPr="00190A66" w:rsidRDefault="001B241D" w:rsidP="00190A66">
            <w:pPr>
              <w:spacing w:line="276" w:lineRule="auto"/>
              <w:rPr>
                <w:rFonts w:ascii="Times New Roman" w:hAnsi="Times New Roman" w:cs="Times New Roman"/>
                <w:sz w:val="24"/>
                <w:szCs w:val="24"/>
              </w:rPr>
            </w:pPr>
            <w:r w:rsidRPr="00190A66">
              <w:rPr>
                <w:rFonts w:ascii="Times New Roman" w:hAnsi="Times New Roman" w:cs="Times New Roman"/>
                <w:sz w:val="24"/>
                <w:szCs w:val="24"/>
              </w:rPr>
              <w:t>51.7</w:t>
            </w:r>
          </w:p>
        </w:tc>
      </w:tr>
      <w:tr w:rsidR="001B241D" w:rsidRPr="00190A66" w:rsidTr="007A00CE">
        <w:tc>
          <w:tcPr>
            <w:tcW w:w="6385" w:type="dxa"/>
          </w:tcPr>
          <w:p w:rsidR="001B241D" w:rsidRPr="00190A66" w:rsidRDefault="001B241D" w:rsidP="00190A66">
            <w:pPr>
              <w:spacing w:line="276" w:lineRule="auto"/>
              <w:jc w:val="center"/>
              <w:rPr>
                <w:rFonts w:ascii="Times New Roman" w:hAnsi="Times New Roman" w:cs="Times New Roman"/>
                <w:b/>
                <w:sz w:val="24"/>
                <w:szCs w:val="24"/>
              </w:rPr>
            </w:pPr>
            <w:r w:rsidRPr="00190A66">
              <w:rPr>
                <w:rFonts w:ascii="Times New Roman" w:hAnsi="Times New Roman" w:cs="Times New Roman"/>
                <w:sz w:val="24"/>
                <w:szCs w:val="24"/>
              </w:rPr>
              <w:t>No</w:t>
            </w:r>
          </w:p>
        </w:tc>
        <w:tc>
          <w:tcPr>
            <w:tcW w:w="1350"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168</w:t>
            </w:r>
          </w:p>
          <w:p w:rsidR="001B241D" w:rsidRPr="00190A66" w:rsidRDefault="001B241D" w:rsidP="00190A66">
            <w:pPr>
              <w:spacing w:line="276" w:lineRule="auto"/>
              <w:rPr>
                <w:rFonts w:ascii="Times New Roman" w:hAnsi="Times New Roman" w:cs="Times New Roman"/>
                <w:b/>
                <w:sz w:val="24"/>
                <w:szCs w:val="24"/>
              </w:rPr>
            </w:pPr>
          </w:p>
        </w:tc>
        <w:tc>
          <w:tcPr>
            <w:tcW w:w="1170" w:type="dxa"/>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sz w:val="24"/>
                <w:szCs w:val="24"/>
              </w:rPr>
              <w:t>48.3</w:t>
            </w:r>
          </w:p>
        </w:tc>
      </w:tr>
      <w:tr w:rsidR="001B241D" w:rsidRPr="00190A66" w:rsidTr="00736767">
        <w:tc>
          <w:tcPr>
            <w:tcW w:w="6385" w:type="dxa"/>
            <w:shd w:val="clear" w:color="auto" w:fill="FFC000" w:themeFill="accent4"/>
          </w:tcPr>
          <w:p w:rsidR="001B241D" w:rsidRPr="00190A66" w:rsidRDefault="001B241D" w:rsidP="00190A66">
            <w:pPr>
              <w:spacing w:line="276" w:lineRule="auto"/>
              <w:jc w:val="center"/>
              <w:rPr>
                <w:rFonts w:ascii="Times New Roman" w:hAnsi="Times New Roman" w:cs="Times New Roman"/>
                <w:b/>
                <w:sz w:val="24"/>
                <w:szCs w:val="24"/>
              </w:rPr>
            </w:pPr>
            <w:r w:rsidRPr="00190A66">
              <w:rPr>
                <w:rFonts w:ascii="Times New Roman" w:hAnsi="Times New Roman" w:cs="Times New Roman"/>
                <w:b/>
                <w:sz w:val="24"/>
                <w:szCs w:val="24"/>
              </w:rPr>
              <w:t>Total</w:t>
            </w:r>
          </w:p>
        </w:tc>
        <w:tc>
          <w:tcPr>
            <w:tcW w:w="135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348</w:t>
            </w:r>
          </w:p>
        </w:tc>
        <w:tc>
          <w:tcPr>
            <w:tcW w:w="1170" w:type="dxa"/>
            <w:shd w:val="clear" w:color="auto" w:fill="FFC000" w:themeFill="accent4"/>
          </w:tcPr>
          <w:p w:rsidR="001B241D" w:rsidRPr="00190A66" w:rsidRDefault="001B241D" w:rsidP="00190A66">
            <w:pPr>
              <w:spacing w:line="276" w:lineRule="auto"/>
              <w:rPr>
                <w:rFonts w:ascii="Times New Roman" w:hAnsi="Times New Roman" w:cs="Times New Roman"/>
                <w:b/>
                <w:sz w:val="24"/>
                <w:szCs w:val="24"/>
              </w:rPr>
            </w:pPr>
            <w:r w:rsidRPr="00190A66">
              <w:rPr>
                <w:rFonts w:ascii="Times New Roman" w:hAnsi="Times New Roman" w:cs="Times New Roman"/>
                <w:b/>
                <w:sz w:val="24"/>
                <w:szCs w:val="24"/>
              </w:rPr>
              <w:t>100</w:t>
            </w:r>
          </w:p>
        </w:tc>
      </w:tr>
    </w:tbl>
    <w:p w:rsidR="001B241D" w:rsidRPr="00190A66"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 xml:space="preserve">            Source: Author’s Field Survey, 2019</w:t>
      </w: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Out of 348 respondents, 180, representing 51.7% indicated that resistance from the community and civil society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however, 48.3% indicated that there was not any resistance from the community or civil society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which presented a challenge to the delivery of AGGL’s CSR objectives.</w:t>
      </w:r>
    </w:p>
    <w:p w:rsidR="00190A66" w:rsidRPr="00190A66" w:rsidRDefault="00190A66"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67" w:name="_Toc19358194"/>
      <w:bookmarkStart w:id="168" w:name="_Toc22548930"/>
      <w:r w:rsidRPr="00190A66">
        <w:rPr>
          <w:rFonts w:cs="Times New Roman"/>
          <w:szCs w:val="24"/>
        </w:rPr>
        <w:t>4.</w:t>
      </w:r>
      <w:r w:rsidR="007A00CE" w:rsidRPr="00190A66">
        <w:rPr>
          <w:rFonts w:cs="Times New Roman"/>
          <w:szCs w:val="24"/>
        </w:rPr>
        <w:t>4</w:t>
      </w:r>
      <w:r w:rsidRPr="00190A66">
        <w:rPr>
          <w:rFonts w:cs="Times New Roman"/>
          <w:szCs w:val="24"/>
        </w:rPr>
        <w:t xml:space="preserve"> Discussion of Results</w:t>
      </w:r>
      <w:bookmarkEnd w:id="167"/>
      <w:bookmarkEnd w:id="168"/>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This section presents the discussion of the results of the study based of the research questions. The first research question was to determine the various forms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by AGGL towards developing its stakeholder communities. </w:t>
      </w:r>
      <w:proofErr w:type="gramStart"/>
      <w:r w:rsidRPr="00190A66">
        <w:rPr>
          <w:rFonts w:ascii="Times New Roman" w:hAnsi="Times New Roman" w:cs="Times New Roman"/>
          <w:sz w:val="24"/>
          <w:szCs w:val="24"/>
        </w:rPr>
        <w:t>Vocational and technical skills training was</w:t>
      </w:r>
      <w:proofErr w:type="gramEnd"/>
      <w:r w:rsidRPr="00190A66">
        <w:rPr>
          <w:rFonts w:ascii="Times New Roman" w:hAnsi="Times New Roman" w:cs="Times New Roman"/>
          <w:sz w:val="24"/>
          <w:szCs w:val="24"/>
        </w:rPr>
        <w:t xml:space="preserve"> identified by the respondents as a major CSR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of AGGL. Provision of vocational and technical skill training had RII of 0.688 and was ranked </w:t>
      </w:r>
      <w:r w:rsidRPr="00190A66">
        <w:rPr>
          <w:rFonts w:ascii="Times New Roman" w:hAnsi="Times New Roman" w:cs="Times New Roman"/>
          <w:sz w:val="24"/>
          <w:szCs w:val="24"/>
        </w:rPr>
        <w:lastRenderedPageBreak/>
        <w:t xml:space="preserve">first among other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presented to the respondents to evaluate. Majority of the respondents, representing 63.8% agreed that AGGL’s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included provision of vocational and technical skills training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the youth in the community. AGGL’s corporate responsibility report captures skill development as one of its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AGGL spent 70,942 dollars in 2017 to refurbish a training </w:t>
      </w:r>
      <w:proofErr w:type="spellStart"/>
      <w:r w:rsidRPr="00190A66">
        <w:rPr>
          <w:rFonts w:ascii="Times New Roman" w:hAnsi="Times New Roman" w:cs="Times New Roman"/>
          <w:sz w:val="24"/>
          <w:szCs w:val="24"/>
        </w:rPr>
        <w:t>centre</w:t>
      </w:r>
      <w:proofErr w:type="spellEnd"/>
      <w:r w:rsidRPr="00190A66">
        <w:rPr>
          <w:rFonts w:ascii="Times New Roman" w:hAnsi="Times New Roman" w:cs="Times New Roman"/>
          <w:sz w:val="24"/>
          <w:szCs w:val="24"/>
        </w:rPr>
        <w:t xml:space="preserve"> for skill development. </w:t>
      </w:r>
      <w:proofErr w:type="spellStart"/>
      <w:r w:rsidRPr="00190A66">
        <w:rPr>
          <w:rFonts w:ascii="Times New Roman" w:hAnsi="Times New Roman" w:cs="Times New Roman"/>
          <w:sz w:val="24"/>
          <w:szCs w:val="24"/>
        </w:rPr>
        <w:t>Damanka</w:t>
      </w:r>
      <w:proofErr w:type="spellEnd"/>
      <w:r w:rsidRPr="00190A66">
        <w:rPr>
          <w:rFonts w:ascii="Times New Roman" w:hAnsi="Times New Roman" w:cs="Times New Roman"/>
          <w:sz w:val="24"/>
          <w:szCs w:val="24"/>
        </w:rPr>
        <w:t xml:space="preserve"> (2016) found that most of the projects carried out by the mining companies in conjunction with the various community en</w:t>
      </w:r>
      <w:r w:rsidR="00107DB9" w:rsidRPr="00190A66">
        <w:rPr>
          <w:rFonts w:ascii="Times New Roman" w:hAnsi="Times New Roman" w:cs="Times New Roman"/>
          <w:sz w:val="24"/>
          <w:szCs w:val="24"/>
        </w:rPr>
        <w:t>ga</w:t>
      </w:r>
      <w:r w:rsidRPr="00190A66">
        <w:rPr>
          <w:rFonts w:ascii="Times New Roman" w:hAnsi="Times New Roman" w:cs="Times New Roman"/>
          <w:sz w:val="24"/>
          <w:szCs w:val="24"/>
        </w:rPr>
        <w:t xml:space="preserve">gement committees were in the area infrastructural development: construction of school blocks, roads, Information and Communication Technology laboratories, community recreational facilities, </w:t>
      </w:r>
      <w:proofErr w:type="gramStart"/>
      <w:r w:rsidRPr="00190A66">
        <w:rPr>
          <w:rFonts w:ascii="Times New Roman" w:hAnsi="Times New Roman" w:cs="Times New Roman"/>
          <w:sz w:val="24"/>
          <w:szCs w:val="24"/>
        </w:rPr>
        <w:t>health</w:t>
      </w:r>
      <w:proofErr w:type="gramEnd"/>
      <w:r w:rsidRPr="00190A66">
        <w:rPr>
          <w:rFonts w:ascii="Times New Roman" w:hAnsi="Times New Roman" w:cs="Times New Roman"/>
          <w:sz w:val="24"/>
          <w:szCs w:val="24"/>
        </w:rPr>
        <w:t xml:space="preserve"> facilities, scholarships for students, water and sanitation. </w:t>
      </w:r>
      <w:proofErr w:type="spellStart"/>
      <w:r w:rsidRPr="00190A66">
        <w:rPr>
          <w:rFonts w:ascii="Times New Roman" w:hAnsi="Times New Roman" w:cs="Times New Roman"/>
          <w:sz w:val="24"/>
          <w:szCs w:val="24"/>
        </w:rPr>
        <w:t>Whellams</w:t>
      </w:r>
      <w:proofErr w:type="spellEnd"/>
      <w:r w:rsidRPr="00190A66">
        <w:rPr>
          <w:rFonts w:ascii="Times New Roman" w:hAnsi="Times New Roman" w:cs="Times New Roman"/>
          <w:sz w:val="24"/>
          <w:szCs w:val="24"/>
        </w:rPr>
        <w:t xml:space="preserve"> (2007) reported that community development projects undertaken by the Social Responsibility and Community Relations Foundation of a mining co</w:t>
      </w:r>
      <w:r w:rsidR="00107DB9" w:rsidRPr="00190A66">
        <w:rPr>
          <w:rFonts w:ascii="Times New Roman" w:hAnsi="Times New Roman" w:cs="Times New Roman"/>
          <w:sz w:val="24"/>
          <w:szCs w:val="24"/>
        </w:rPr>
        <w:t>mpany he studied in Peru were essentially</w:t>
      </w:r>
      <w:r w:rsidRPr="00190A66">
        <w:rPr>
          <w:rFonts w:ascii="Times New Roman" w:hAnsi="Times New Roman" w:cs="Times New Roman"/>
          <w:sz w:val="24"/>
          <w:szCs w:val="24"/>
        </w:rPr>
        <w:t xml:space="preserve"> in the area of health, education, infrastructural and rural development. The infrastructural development carried out by, the company included school buildings, sewer systems, potable water, and electricity. In this study, vocational and technical skill training is found to be a key CSR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of AGGL. </w:t>
      </w:r>
    </w:p>
    <w:p w:rsidR="00476357" w:rsidRPr="00190A66" w:rsidRDefault="00476357" w:rsidP="00476357">
      <w:pPr>
        <w:pStyle w:val="NoSpacing"/>
      </w:pPr>
    </w:p>
    <w:p w:rsidR="00476357"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Based on the RII for the other statements about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such as alternative livelihood support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toilet and waste management facilities, educational scholarships for students, it could be said that a larger number of the respondents at least disagreed or were not sure than agreed that AGGL’s CSR included such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What could be inferred from the results is that most members of the community perceive AGGL’ CSR to be limited to addressing only few community needs. Areas such as provision of educational scholarships for students in the communities (RII: </w:t>
      </w:r>
      <w:r w:rsidRPr="00190A66">
        <w:rPr>
          <w:rFonts w:ascii="Times New Roman" w:hAnsi="Times New Roman" w:cs="Times New Roman"/>
          <w:sz w:val="24"/>
          <w:szCs w:val="24"/>
        </w:rPr>
        <w:lastRenderedPageBreak/>
        <w:t xml:space="preserve">0.363), provision of potable water (RII: 0.450) , provision of alternative livelihood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community members (RII:0.478), provision of road infrastructure (RII: 0.436), provision of school infrastructure (RII: 0.534) and provision of infrastructure for health delivery (RII: 482), and provision of  Information and Communication Technology training laboratories(RII: 0.387) were not regarded as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which had been adequately included in 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Based on the results of the study, which show that AGGL CSR is lagging behind in many critical </w:t>
      </w:r>
      <w:proofErr w:type="gramStart"/>
      <w:r w:rsidRPr="00190A66">
        <w:rPr>
          <w:rFonts w:ascii="Times New Roman" w:hAnsi="Times New Roman" w:cs="Times New Roman"/>
          <w:sz w:val="24"/>
          <w:szCs w:val="24"/>
        </w:rPr>
        <w:t>areas,</w:t>
      </w:r>
      <w:proofErr w:type="gramEnd"/>
      <w:r w:rsidRPr="00190A66">
        <w:rPr>
          <w:rFonts w:ascii="Times New Roman" w:hAnsi="Times New Roman" w:cs="Times New Roman"/>
          <w:sz w:val="24"/>
          <w:szCs w:val="24"/>
        </w:rPr>
        <w:t xml:space="preserve"> and the CSR reports of the AGGL for 2017 and 2018, it could be asserted that AGGL does not have a well-defined proactive structured plan or road map for developing the stakeholder communities through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In other words, much of AGGL’s approach to CSR could be said to be on ‘when-need-arises’ or reactive basis. Perhaps, this situation may be attributed to the absence of joint foundation to address the issues of governance, mostly in relation to corporate social investments of AGGL in its stakeholder communities. </w:t>
      </w:r>
    </w:p>
    <w:p w:rsidR="00476357" w:rsidRDefault="00476357" w:rsidP="00476357">
      <w:pPr>
        <w:pStyle w:val="NoSpacing"/>
      </w:pP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results of the study </w:t>
      </w:r>
      <w:r w:rsidR="00406E7E" w:rsidRPr="00190A66">
        <w:rPr>
          <w:rFonts w:ascii="Times New Roman" w:hAnsi="Times New Roman" w:cs="Times New Roman"/>
          <w:sz w:val="24"/>
          <w:szCs w:val="24"/>
        </w:rPr>
        <w:t>are</w:t>
      </w:r>
      <w:r w:rsidRPr="00190A66">
        <w:rPr>
          <w:rFonts w:ascii="Times New Roman" w:hAnsi="Times New Roman" w:cs="Times New Roman"/>
          <w:sz w:val="24"/>
          <w:szCs w:val="24"/>
        </w:rPr>
        <w:t xml:space="preserve"> in line with the view of </w:t>
      </w:r>
      <w:proofErr w:type="spellStart"/>
      <w:r w:rsidRPr="00190A66">
        <w:rPr>
          <w:rFonts w:ascii="Times New Roman" w:hAnsi="Times New Roman" w:cs="Times New Roman"/>
          <w:sz w:val="24"/>
          <w:szCs w:val="24"/>
        </w:rPr>
        <w:t>Agyei</w:t>
      </w:r>
      <w:proofErr w:type="spellEnd"/>
      <w:r w:rsidRPr="00190A66">
        <w:rPr>
          <w:rFonts w:ascii="Times New Roman" w:hAnsi="Times New Roman" w:cs="Times New Roman"/>
          <w:sz w:val="24"/>
          <w:szCs w:val="24"/>
        </w:rPr>
        <w:t xml:space="preserve"> (2013) that mining in Ghana has failed to provide adequately development of infrastructure for stakeholder communities. </w:t>
      </w:r>
      <w:proofErr w:type="spellStart"/>
      <w:r w:rsidRPr="00190A66">
        <w:rPr>
          <w:rFonts w:ascii="Times New Roman" w:hAnsi="Times New Roman" w:cs="Times New Roman"/>
          <w:sz w:val="24"/>
          <w:szCs w:val="24"/>
        </w:rPr>
        <w:t>Agyei</w:t>
      </w:r>
      <w:proofErr w:type="spellEnd"/>
      <w:r w:rsidRPr="00190A66">
        <w:rPr>
          <w:rFonts w:ascii="Times New Roman" w:hAnsi="Times New Roman" w:cs="Times New Roman"/>
          <w:sz w:val="24"/>
          <w:szCs w:val="24"/>
        </w:rPr>
        <w:t xml:space="preserve"> indicates that most mining communities in the Western Region which is the home of most of the minerals produced in Ghana, have poor roads infrastructure. Similarly, the finding supports the position of Humphreys et al. (2007) that mining communities in Ghana provide with a classic natural resource paradox because over the years, wealth from the minerals in the land has failed to improve the livelihoods of the local communities in a substantial way. Andrews (2015) argues that the promise of mining investment making a significant contribution to socio-economic growth is not one that really takes into account </w:t>
      </w:r>
      <w:r w:rsidRPr="00190A66">
        <w:rPr>
          <w:rFonts w:ascii="Times New Roman" w:hAnsi="Times New Roman" w:cs="Times New Roman"/>
          <w:sz w:val="24"/>
          <w:szCs w:val="24"/>
        </w:rPr>
        <w:lastRenderedPageBreak/>
        <w:t>the welfare of the average citizen who may be residing some meters away from a large-scale mining operation.</w:t>
      </w: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 In the areas of road infrastructure, </w:t>
      </w:r>
      <w:proofErr w:type="spellStart"/>
      <w:r w:rsidRPr="00190A66">
        <w:rPr>
          <w:rFonts w:ascii="Times New Roman" w:hAnsi="Times New Roman" w:cs="Times New Roman"/>
          <w:sz w:val="24"/>
          <w:szCs w:val="24"/>
        </w:rPr>
        <w:t>Twerefuo</w:t>
      </w:r>
      <w:proofErr w:type="spellEnd"/>
      <w:r w:rsidRPr="00190A66">
        <w:rPr>
          <w:rFonts w:ascii="Times New Roman" w:hAnsi="Times New Roman" w:cs="Times New Roman"/>
          <w:sz w:val="24"/>
          <w:szCs w:val="24"/>
        </w:rPr>
        <w:t xml:space="preserve"> et al. (2012)</w:t>
      </w:r>
      <w:r w:rsidRPr="00190A66">
        <w:rPr>
          <w:rFonts w:ascii="Times New Roman" w:hAnsi="Times New Roman" w:cs="Times New Roman"/>
          <w:iCs/>
          <w:sz w:val="24"/>
          <w:szCs w:val="24"/>
        </w:rPr>
        <w:t>) indicate that most mining companies are unwilling to direct their CSR initiative, particularly to road construction, which is not only expensive but commonly viewed as fallen under the responsibility of the central government. However, poor road network is a major developmental evil of most mining communities in Ghana.</w:t>
      </w:r>
      <w:r w:rsidRPr="00190A66">
        <w:rPr>
          <w:rFonts w:ascii="Times New Roman" w:hAnsi="Times New Roman" w:cs="Times New Roman"/>
          <w:sz w:val="24"/>
          <w:szCs w:val="24"/>
        </w:rPr>
        <w:t xml:space="preserve"> </w:t>
      </w:r>
      <w:r w:rsidRPr="00190A66">
        <w:rPr>
          <w:rFonts w:ascii="Times New Roman" w:hAnsi="Times New Roman" w:cs="Times New Roman"/>
          <w:iCs/>
          <w:sz w:val="24"/>
          <w:szCs w:val="24"/>
        </w:rPr>
        <w:t>Whil</w:t>
      </w:r>
      <w:r w:rsidR="00107DB9" w:rsidRPr="00190A66">
        <w:rPr>
          <w:rFonts w:ascii="Times New Roman" w:hAnsi="Times New Roman" w:cs="Times New Roman"/>
          <w:iCs/>
          <w:sz w:val="24"/>
          <w:szCs w:val="24"/>
        </w:rPr>
        <w:t>e AGGL could be said to have made</w:t>
      </w:r>
      <w:r w:rsidRPr="00190A66">
        <w:rPr>
          <w:rFonts w:ascii="Times New Roman" w:hAnsi="Times New Roman" w:cs="Times New Roman"/>
          <w:iCs/>
          <w:sz w:val="24"/>
          <w:szCs w:val="24"/>
        </w:rPr>
        <w:t xml:space="preserve"> some achievement in certain areas of CSR to stakeholder communities based on its CSR reports of 2017 and 2018, it is evident that a there more areas that are yet to come onboard to address adequately a number of basic developmental needs of the communities affected by its mining operations. The study also found that most respondents felt that there was lack of equitable distribution of CSR projects. A similar view is held by Hope and </w:t>
      </w:r>
      <w:proofErr w:type="spellStart"/>
      <w:r w:rsidRPr="00190A66">
        <w:rPr>
          <w:rFonts w:ascii="Times New Roman" w:hAnsi="Times New Roman" w:cs="Times New Roman"/>
          <w:iCs/>
          <w:sz w:val="24"/>
          <w:szCs w:val="24"/>
        </w:rPr>
        <w:t>Kwarteng</w:t>
      </w:r>
      <w:proofErr w:type="spellEnd"/>
      <w:r w:rsidRPr="00190A66">
        <w:rPr>
          <w:rFonts w:ascii="Times New Roman" w:hAnsi="Times New Roman" w:cs="Times New Roman"/>
          <w:iCs/>
          <w:sz w:val="24"/>
          <w:szCs w:val="24"/>
        </w:rPr>
        <w:t xml:space="preserve"> (2014), who state that mineral wealth</w:t>
      </w:r>
      <w:r w:rsidRPr="00190A66">
        <w:rPr>
          <w:rFonts w:ascii="Times New Roman" w:hAnsi="Times New Roman" w:cs="Times New Roman"/>
          <w:sz w:val="24"/>
          <w:szCs w:val="24"/>
        </w:rPr>
        <w:t xml:space="preserve"> of mining may be unfairly shared, and for some affected communities, they may be given scanty compensation for losing existing sources of income and the damage to their culture and more importantly, their environment.</w:t>
      </w:r>
    </w:p>
    <w:p w:rsidR="00476357" w:rsidRPr="00190A66" w:rsidRDefault="00476357" w:rsidP="00476357">
      <w:pPr>
        <w:pStyle w:val="NoSpacing"/>
      </w:pP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The second research question was to evaluate the extent of involvemen</w:t>
      </w:r>
      <w:r w:rsidR="00107DB9" w:rsidRPr="00190A66">
        <w:rPr>
          <w:rFonts w:ascii="Times New Roman" w:hAnsi="Times New Roman" w:cs="Times New Roman"/>
          <w:sz w:val="24"/>
          <w:szCs w:val="24"/>
        </w:rPr>
        <w:t xml:space="preserve">t of the community in CSR </w:t>
      </w:r>
      <w:proofErr w:type="spellStart"/>
      <w:r w:rsidR="00107DB9"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A number of statements about the extent of involvement of the community in CSR of AGGL were presented to the respondents. RII of 0.575 was recorded for the statement that there is stakeholder engagement between the community and the mining company, AGGL. </w:t>
      </w:r>
      <w:proofErr w:type="gramStart"/>
      <w:r w:rsidRPr="00190A66">
        <w:rPr>
          <w:rFonts w:ascii="Times New Roman" w:hAnsi="Times New Roman" w:cs="Times New Roman"/>
          <w:sz w:val="24"/>
          <w:szCs w:val="24"/>
        </w:rPr>
        <w:t xml:space="preserve">Though according to AGGL’s CSR report of 2018, the company held 240 meetings with key local and regional stakeholders such as the Ministry for Lands and Natural   Resources, the chief executive officer of Minerals Commission, the Ashanti Regional Minister and the district chief executives of </w:t>
      </w:r>
      <w:proofErr w:type="spellStart"/>
      <w:r w:rsidRPr="00190A66">
        <w:rPr>
          <w:rFonts w:ascii="Times New Roman" w:hAnsi="Times New Roman" w:cs="Times New Roman"/>
          <w:sz w:val="24"/>
          <w:szCs w:val="24"/>
        </w:rPr>
        <w:t>Amansie</w:t>
      </w:r>
      <w:proofErr w:type="spellEnd"/>
      <w:r w:rsidRPr="00190A66">
        <w:rPr>
          <w:rFonts w:ascii="Times New Roman" w:hAnsi="Times New Roman" w:cs="Times New Roman"/>
          <w:sz w:val="24"/>
          <w:szCs w:val="24"/>
        </w:rPr>
        <w:t xml:space="preserve"> West and South Districts.</w:t>
      </w:r>
      <w:proofErr w:type="gramEnd"/>
      <w:r w:rsidRPr="00190A66">
        <w:rPr>
          <w:rFonts w:ascii="Times New Roman" w:hAnsi="Times New Roman" w:cs="Times New Roman"/>
          <w:sz w:val="24"/>
          <w:szCs w:val="24"/>
        </w:rPr>
        <w:t xml:space="preserve"> In </w:t>
      </w:r>
      <w:r w:rsidRPr="00190A66">
        <w:rPr>
          <w:rFonts w:ascii="Times New Roman" w:hAnsi="Times New Roman" w:cs="Times New Roman"/>
          <w:sz w:val="24"/>
          <w:szCs w:val="24"/>
        </w:rPr>
        <w:lastRenderedPageBreak/>
        <w:t>spite of the number of engagement the company has had with various stakeholders at higher levels, it appears that the local and ordinary members of the communities feel that they are not adequately engaged by AGGL.</w:t>
      </w:r>
    </w:p>
    <w:p w:rsidR="00476357" w:rsidRPr="00190A66" w:rsidRDefault="00476357" w:rsidP="00476357">
      <w:pPr>
        <w:pStyle w:val="NoSpacing"/>
      </w:pPr>
    </w:p>
    <w:p w:rsidR="001B241D" w:rsidRPr="00190A66" w:rsidRDefault="001B241D" w:rsidP="00476357">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 About 47.4% of the respondents thought that they were involved in the implementation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This</w:t>
      </w:r>
      <w:r w:rsidR="00B92095" w:rsidRPr="00190A66">
        <w:rPr>
          <w:rFonts w:ascii="Times New Roman" w:hAnsi="Times New Roman" w:cs="Times New Roman"/>
          <w:sz w:val="24"/>
          <w:szCs w:val="24"/>
        </w:rPr>
        <w:t xml:space="preserve"> indicates that more than half </w:t>
      </w:r>
      <w:r w:rsidRPr="00190A66">
        <w:rPr>
          <w:rFonts w:ascii="Times New Roman" w:hAnsi="Times New Roman" w:cs="Times New Roman"/>
          <w:sz w:val="24"/>
          <w:szCs w:val="24"/>
        </w:rPr>
        <w:t xml:space="preserve">of the respondents believed that there was not adequate involvement of the community in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The involvement of traditional authority and opinion leaders in CSR is a very critical. About</w:t>
      </w:r>
      <w:r w:rsidR="008454BF" w:rsidRPr="00190A66">
        <w:rPr>
          <w:rFonts w:ascii="Times New Roman" w:hAnsi="Times New Roman" w:cs="Times New Roman"/>
          <w:sz w:val="24"/>
          <w:szCs w:val="24"/>
        </w:rPr>
        <w:t xml:space="preserve"> </w:t>
      </w:r>
      <w:r w:rsidR="00011484" w:rsidRPr="00190A66">
        <w:rPr>
          <w:rFonts w:ascii="Times New Roman" w:hAnsi="Times New Roman" w:cs="Times New Roman"/>
          <w:sz w:val="24"/>
          <w:szCs w:val="24"/>
        </w:rPr>
        <w:t xml:space="preserve">45.4% </w:t>
      </w:r>
      <w:r w:rsidRPr="00190A66">
        <w:rPr>
          <w:rFonts w:ascii="Times New Roman" w:hAnsi="Times New Roman" w:cs="Times New Roman"/>
          <w:sz w:val="24"/>
          <w:szCs w:val="24"/>
        </w:rPr>
        <w:t xml:space="preserve">of the respondents agreed that opinion leaders and traditional authorities’ decisions tend to suppress the decisions of the larger community about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while cumulatively, </w:t>
      </w:r>
      <w:r w:rsidR="00011484" w:rsidRPr="00190A66">
        <w:rPr>
          <w:rFonts w:ascii="Times New Roman" w:hAnsi="Times New Roman" w:cs="Times New Roman"/>
          <w:sz w:val="24"/>
          <w:szCs w:val="24"/>
        </w:rPr>
        <w:t>37.4% of</w:t>
      </w:r>
      <w:r w:rsidRPr="00190A66">
        <w:rPr>
          <w:rFonts w:ascii="Times New Roman" w:hAnsi="Times New Roman" w:cs="Times New Roman"/>
          <w:sz w:val="24"/>
          <w:szCs w:val="24"/>
        </w:rPr>
        <w:t xml:space="preserve"> the respondents did not accept that the community opinion leaders and traditional leaders supersedes those of the larger community. There have been occasions in which traditional leaders tend to have undue influence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their own </w:t>
      </w:r>
      <w:r w:rsidR="00C90CEF" w:rsidRPr="00190A66">
        <w:rPr>
          <w:rFonts w:ascii="Times New Roman" w:hAnsi="Times New Roman" w:cs="Times New Roman"/>
          <w:sz w:val="24"/>
          <w:szCs w:val="24"/>
        </w:rPr>
        <w:t>benefits.</w:t>
      </w:r>
      <w:r w:rsidRPr="00190A66">
        <w:rPr>
          <w:rFonts w:ascii="Times New Roman" w:hAnsi="Times New Roman" w:cs="Times New Roman"/>
          <w:iCs/>
          <w:sz w:val="24"/>
          <w:szCs w:val="24"/>
        </w:rPr>
        <w:t xml:space="preserve"> </w:t>
      </w:r>
      <w:proofErr w:type="spellStart"/>
      <w:r w:rsidRPr="00190A66">
        <w:rPr>
          <w:rFonts w:ascii="Times New Roman" w:hAnsi="Times New Roman" w:cs="Times New Roman"/>
          <w:iCs/>
          <w:sz w:val="24"/>
          <w:szCs w:val="24"/>
        </w:rPr>
        <w:t>Mienza</w:t>
      </w:r>
      <w:proofErr w:type="spellEnd"/>
      <w:r w:rsidRPr="00190A66">
        <w:rPr>
          <w:rFonts w:ascii="Times New Roman" w:hAnsi="Times New Roman" w:cs="Times New Roman"/>
          <w:iCs/>
          <w:sz w:val="24"/>
          <w:szCs w:val="24"/>
        </w:rPr>
        <w:t xml:space="preserve"> (2014) revealed that while the foundation established by a mining firm had planned to embark of granting educational scholarships to students the community, the traditional chiefs wanted a community </w:t>
      </w:r>
      <w:proofErr w:type="spellStart"/>
      <w:r w:rsidRPr="00190A66">
        <w:rPr>
          <w:rFonts w:ascii="Times New Roman" w:hAnsi="Times New Roman" w:cs="Times New Roman"/>
          <w:iCs/>
          <w:sz w:val="24"/>
          <w:szCs w:val="24"/>
        </w:rPr>
        <w:t>centre</w:t>
      </w:r>
      <w:proofErr w:type="spellEnd"/>
      <w:r w:rsidRPr="00190A66">
        <w:rPr>
          <w:rFonts w:ascii="Times New Roman" w:hAnsi="Times New Roman" w:cs="Times New Roman"/>
          <w:iCs/>
          <w:sz w:val="24"/>
          <w:szCs w:val="24"/>
        </w:rPr>
        <w:t xml:space="preserve"> to be constructed so that they would serve as contractors in projects, which in the short term, would earn them some money. The chiefs, according </w:t>
      </w:r>
      <w:proofErr w:type="spellStart"/>
      <w:r w:rsidRPr="00190A66">
        <w:rPr>
          <w:rFonts w:ascii="Times New Roman" w:hAnsi="Times New Roman" w:cs="Times New Roman"/>
          <w:iCs/>
          <w:sz w:val="24"/>
          <w:szCs w:val="24"/>
        </w:rPr>
        <w:t>Mienza</w:t>
      </w:r>
      <w:proofErr w:type="spellEnd"/>
      <w:r w:rsidRPr="00190A66">
        <w:rPr>
          <w:rFonts w:ascii="Times New Roman" w:hAnsi="Times New Roman" w:cs="Times New Roman"/>
          <w:iCs/>
          <w:sz w:val="24"/>
          <w:szCs w:val="24"/>
        </w:rPr>
        <w:t xml:space="preserve">, indicated that there was no need for the educational scholarship since they (traditional leaders) were not going to benefit from that in their lifetime. </w:t>
      </w:r>
      <w:proofErr w:type="spellStart"/>
      <w:r w:rsidRPr="00190A66">
        <w:rPr>
          <w:rFonts w:ascii="Times New Roman" w:hAnsi="Times New Roman" w:cs="Times New Roman"/>
          <w:iCs/>
          <w:sz w:val="24"/>
          <w:szCs w:val="24"/>
        </w:rPr>
        <w:t>Amponsah-Tawiah</w:t>
      </w:r>
      <w:proofErr w:type="spellEnd"/>
      <w:r w:rsidRPr="00190A66">
        <w:rPr>
          <w:rFonts w:ascii="Times New Roman" w:hAnsi="Times New Roman" w:cs="Times New Roman"/>
          <w:iCs/>
          <w:sz w:val="24"/>
          <w:szCs w:val="24"/>
        </w:rPr>
        <w:t xml:space="preserve"> and </w:t>
      </w:r>
      <w:proofErr w:type="spellStart"/>
      <w:r w:rsidRPr="00190A66">
        <w:rPr>
          <w:rFonts w:ascii="Times New Roman" w:hAnsi="Times New Roman" w:cs="Times New Roman"/>
          <w:iCs/>
          <w:sz w:val="24"/>
          <w:szCs w:val="24"/>
        </w:rPr>
        <w:t>Dartey-Baah</w:t>
      </w:r>
      <w:proofErr w:type="spellEnd"/>
      <w:r w:rsidRPr="00190A66">
        <w:rPr>
          <w:rFonts w:ascii="Times New Roman" w:hAnsi="Times New Roman" w:cs="Times New Roman"/>
          <w:iCs/>
          <w:sz w:val="24"/>
          <w:szCs w:val="24"/>
        </w:rPr>
        <w:t xml:space="preserve"> found that in most mining communities, traditional chiefs stand to benefit so much from the mining operations to the neglect of the development of their communities, and thus are very influential in decision-makings on issues relating to CSR </w:t>
      </w:r>
      <w:proofErr w:type="spellStart"/>
      <w:r w:rsidRPr="00190A66">
        <w:rPr>
          <w:rFonts w:ascii="Times New Roman" w:hAnsi="Times New Roman" w:cs="Times New Roman"/>
          <w:iCs/>
          <w:sz w:val="24"/>
          <w:szCs w:val="24"/>
        </w:rPr>
        <w:t>programmes</w:t>
      </w:r>
      <w:proofErr w:type="spellEnd"/>
      <w:r w:rsidRPr="00190A66">
        <w:rPr>
          <w:rFonts w:ascii="Times New Roman" w:hAnsi="Times New Roman" w:cs="Times New Roman"/>
          <w:iCs/>
          <w:sz w:val="24"/>
          <w:szCs w:val="24"/>
        </w:rPr>
        <w:t>.</w:t>
      </w: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iCs/>
          <w:sz w:val="24"/>
          <w:szCs w:val="24"/>
        </w:rPr>
        <w:lastRenderedPageBreak/>
        <w:t xml:space="preserve"> In spite of the numerous over 400 engagement sessions AGGL held with various stakeholders in 2017 and 2018, m</w:t>
      </w:r>
      <w:r w:rsidRPr="00190A66">
        <w:rPr>
          <w:rFonts w:ascii="Times New Roman" w:hAnsi="Times New Roman" w:cs="Times New Roman"/>
          <w:sz w:val="24"/>
          <w:szCs w:val="24"/>
        </w:rPr>
        <w:t xml:space="preserve">ost of the respondents, representing 60.1% of the total number indicated that they were not satisfied with the extent to which their community members are involved in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the company. Most of the respondents, however felt that CSR projects are not forced on them, and also indicated that the communities had power to demand accountability from the various representative committees in matters relating to CSR.</w:t>
      </w:r>
    </w:p>
    <w:p w:rsidR="00476357" w:rsidRPr="00190A66" w:rsidRDefault="00476357" w:rsidP="00476357">
      <w:pPr>
        <w:pStyle w:val="NoSpacing"/>
      </w:pPr>
    </w:p>
    <w:p w:rsidR="001B241D" w:rsidRPr="00190A66" w:rsidRDefault="001B241D"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sz w:val="24"/>
          <w:szCs w:val="24"/>
        </w:rPr>
        <w:t xml:space="preserve">The third research question was to determine the challenges AGGL faces in discharging its CSR to the stakeholder communities. RII of 0.54 was recorded for the statement that there was inadequate funding for CSR projects by AGGL, and this means that most of the respondents believed that inadequate funding for community projects had low impact as a challenge as far as CSR projects of AGGL was concerned, though </w:t>
      </w:r>
      <w:r w:rsidRPr="00190A66">
        <w:rPr>
          <w:rFonts w:ascii="Times New Roman" w:hAnsi="Times New Roman" w:cs="Times New Roman"/>
          <w:iCs/>
          <w:sz w:val="24"/>
          <w:szCs w:val="24"/>
        </w:rPr>
        <w:t xml:space="preserve">Brown (2009) argues that there is often inadequate funding for addressing various social, economic and environmental needs of local communities. </w:t>
      </w:r>
      <w:proofErr w:type="gramStart"/>
      <w:r w:rsidRPr="00190A66">
        <w:rPr>
          <w:rFonts w:ascii="Times New Roman" w:hAnsi="Times New Roman" w:cs="Times New Roman"/>
          <w:iCs/>
          <w:sz w:val="24"/>
          <w:szCs w:val="24"/>
        </w:rPr>
        <w:t xml:space="preserve">Divergent views of the communities on the type of CSR </w:t>
      </w:r>
      <w:proofErr w:type="spellStart"/>
      <w:r w:rsidRPr="00190A66">
        <w:rPr>
          <w:rFonts w:ascii="Times New Roman" w:hAnsi="Times New Roman" w:cs="Times New Roman"/>
          <w:iCs/>
          <w:sz w:val="24"/>
          <w:szCs w:val="24"/>
        </w:rPr>
        <w:t>programmes</w:t>
      </w:r>
      <w:proofErr w:type="spellEnd"/>
      <w:r w:rsidRPr="00190A66">
        <w:rPr>
          <w:rFonts w:ascii="Times New Roman" w:hAnsi="Times New Roman" w:cs="Times New Roman"/>
          <w:iCs/>
          <w:sz w:val="24"/>
          <w:szCs w:val="24"/>
        </w:rPr>
        <w:t xml:space="preserve"> was</w:t>
      </w:r>
      <w:proofErr w:type="gramEnd"/>
      <w:r w:rsidRPr="00190A66">
        <w:rPr>
          <w:rFonts w:ascii="Times New Roman" w:hAnsi="Times New Roman" w:cs="Times New Roman"/>
          <w:iCs/>
          <w:sz w:val="24"/>
          <w:szCs w:val="24"/>
        </w:rPr>
        <w:t xml:space="preserve"> identified by most of the respondents as a high-impact challenge. RII of 0.44 indicates that most the respondents agreed that there was not much consensus on decisions on the type of CSR projects to undertake. Similar finding was made by </w:t>
      </w:r>
      <w:proofErr w:type="spellStart"/>
      <w:r w:rsidRPr="00190A66">
        <w:rPr>
          <w:rFonts w:ascii="Times New Roman" w:hAnsi="Times New Roman" w:cs="Times New Roman"/>
          <w:iCs/>
          <w:sz w:val="24"/>
          <w:szCs w:val="24"/>
        </w:rPr>
        <w:t>Mienza</w:t>
      </w:r>
      <w:proofErr w:type="spellEnd"/>
      <w:r w:rsidRPr="00190A66">
        <w:rPr>
          <w:rFonts w:ascii="Times New Roman" w:hAnsi="Times New Roman" w:cs="Times New Roman"/>
          <w:iCs/>
          <w:sz w:val="24"/>
          <w:szCs w:val="24"/>
        </w:rPr>
        <w:t xml:space="preserve"> (2014). In a study by </w:t>
      </w:r>
      <w:proofErr w:type="spellStart"/>
      <w:r w:rsidRPr="00190A66">
        <w:rPr>
          <w:rFonts w:ascii="Times New Roman" w:hAnsi="Times New Roman" w:cs="Times New Roman"/>
          <w:iCs/>
          <w:sz w:val="24"/>
          <w:szCs w:val="24"/>
        </w:rPr>
        <w:t>Mienza</w:t>
      </w:r>
      <w:proofErr w:type="spellEnd"/>
      <w:r w:rsidRPr="00190A66">
        <w:rPr>
          <w:rFonts w:ascii="Times New Roman" w:hAnsi="Times New Roman" w:cs="Times New Roman"/>
          <w:iCs/>
          <w:sz w:val="24"/>
          <w:szCs w:val="24"/>
        </w:rPr>
        <w:t xml:space="preserve"> (2014), it was revealed that while the foundation established by a mining firm had planned to embark of granting educational scholarships to students the community, the traditional chiefs wanted a community </w:t>
      </w:r>
      <w:proofErr w:type="spellStart"/>
      <w:r w:rsidRPr="00190A66">
        <w:rPr>
          <w:rFonts w:ascii="Times New Roman" w:hAnsi="Times New Roman" w:cs="Times New Roman"/>
          <w:iCs/>
          <w:sz w:val="24"/>
          <w:szCs w:val="24"/>
        </w:rPr>
        <w:t>centre</w:t>
      </w:r>
      <w:proofErr w:type="spellEnd"/>
      <w:r w:rsidRPr="00190A66">
        <w:rPr>
          <w:rFonts w:ascii="Times New Roman" w:hAnsi="Times New Roman" w:cs="Times New Roman"/>
          <w:iCs/>
          <w:sz w:val="24"/>
          <w:szCs w:val="24"/>
        </w:rPr>
        <w:t xml:space="preserve"> to be constructed instead.</w:t>
      </w:r>
    </w:p>
    <w:p w:rsidR="001B241D" w:rsidRPr="00190A66" w:rsidRDefault="001B241D" w:rsidP="00190A66">
      <w:pPr>
        <w:spacing w:after="0" w:line="480" w:lineRule="auto"/>
        <w:jc w:val="both"/>
        <w:rPr>
          <w:rFonts w:ascii="Times New Roman" w:hAnsi="Times New Roman" w:cs="Times New Roman"/>
          <w:iCs/>
          <w:sz w:val="24"/>
          <w:szCs w:val="24"/>
        </w:rPr>
      </w:pPr>
      <w:r w:rsidRPr="00190A66">
        <w:rPr>
          <w:rFonts w:ascii="Times New Roman" w:hAnsi="Times New Roman" w:cs="Times New Roman"/>
          <w:iCs/>
          <w:sz w:val="24"/>
          <w:szCs w:val="24"/>
        </w:rPr>
        <w:t xml:space="preserve">The results also indicate that there was not excessive demands and over-reliance of the communities on the mining company for developmental assistance. Similarly, most the results suggest that the company CSR projects are not perceived as being owned by the </w:t>
      </w:r>
      <w:r w:rsidRPr="00190A66">
        <w:rPr>
          <w:rFonts w:ascii="Times New Roman" w:hAnsi="Times New Roman" w:cs="Times New Roman"/>
          <w:iCs/>
          <w:sz w:val="24"/>
          <w:szCs w:val="24"/>
        </w:rPr>
        <w:lastRenderedPageBreak/>
        <w:t>company. This attitude is a positive one as it is required to ensure that community development projects are maintained and used in a sustainable way. However, the most of the respondents (62.4%) agreed that the communities sometimes lacked the requisite skills and knowledge to maintainin</w:t>
      </w:r>
      <w:r w:rsidR="00C90CEF" w:rsidRPr="00190A66">
        <w:rPr>
          <w:rFonts w:ascii="Times New Roman" w:hAnsi="Times New Roman" w:cs="Times New Roman"/>
          <w:iCs/>
          <w:sz w:val="24"/>
          <w:szCs w:val="24"/>
        </w:rPr>
        <w:t>g some of the CSR projects by AG</w:t>
      </w:r>
      <w:r w:rsidRPr="00190A66">
        <w:rPr>
          <w:rFonts w:ascii="Times New Roman" w:hAnsi="Times New Roman" w:cs="Times New Roman"/>
          <w:iCs/>
          <w:sz w:val="24"/>
          <w:szCs w:val="24"/>
        </w:rPr>
        <w:t xml:space="preserve">GL. The ad hoc and reactive approach which largely may characterize the CSR efforts of the </w:t>
      </w:r>
      <w:proofErr w:type="gramStart"/>
      <w:r w:rsidRPr="00190A66">
        <w:rPr>
          <w:rFonts w:ascii="Times New Roman" w:hAnsi="Times New Roman" w:cs="Times New Roman"/>
          <w:iCs/>
          <w:sz w:val="24"/>
          <w:szCs w:val="24"/>
        </w:rPr>
        <w:t>company,</w:t>
      </w:r>
      <w:proofErr w:type="gramEnd"/>
      <w:r w:rsidRPr="00190A66">
        <w:rPr>
          <w:rFonts w:ascii="Times New Roman" w:hAnsi="Times New Roman" w:cs="Times New Roman"/>
          <w:iCs/>
          <w:sz w:val="24"/>
          <w:szCs w:val="24"/>
        </w:rPr>
        <w:t xml:space="preserve"> may also be attributed to the lack of clear framework put together by both the central government and local governments as a roadmap for real transformation of communities affected by mining in Ghana. About 51.7 percent of the respondents admitted that CSR efforts of AGGL had as a ‘high-impact’ challenge, resistance from community and civil society </w:t>
      </w:r>
      <w:proofErr w:type="spellStart"/>
      <w:r w:rsidRPr="00190A66">
        <w:rPr>
          <w:rFonts w:ascii="Times New Roman" w:hAnsi="Times New Roman" w:cs="Times New Roman"/>
          <w:iCs/>
          <w:sz w:val="24"/>
          <w:szCs w:val="24"/>
        </w:rPr>
        <w:t>organisations</w:t>
      </w:r>
      <w:proofErr w:type="spellEnd"/>
      <w:r w:rsidRPr="00190A66">
        <w:rPr>
          <w:rFonts w:ascii="Times New Roman" w:hAnsi="Times New Roman" w:cs="Times New Roman"/>
          <w:iCs/>
          <w:sz w:val="24"/>
          <w:szCs w:val="24"/>
        </w:rPr>
        <w:t xml:space="preserve"> for unaddressed grievances individuals and groups held against the company. According to AGGL’s CSR report of 2018, 236 grievances were recorded, some of which relate implementation of its CSR projects. The average RII of 0.517 indicates that on the average, most of the respondents rated the challenges presented to them as having ‘low’ impact on CSR efforts of AGGL. </w:t>
      </w:r>
    </w:p>
    <w:p w:rsidR="001B241D" w:rsidRPr="00190A66" w:rsidRDefault="001B241D" w:rsidP="00190A66">
      <w:pPr>
        <w:spacing w:after="0" w:line="480" w:lineRule="auto"/>
        <w:rPr>
          <w:rFonts w:ascii="Times New Roman" w:hAnsi="Times New Roman" w:cs="Times New Roman"/>
          <w:sz w:val="24"/>
          <w:szCs w:val="24"/>
        </w:rPr>
      </w:pPr>
    </w:p>
    <w:p w:rsidR="001B241D" w:rsidRPr="00190A66" w:rsidRDefault="001B241D" w:rsidP="00190A66">
      <w:pPr>
        <w:spacing w:after="0" w:line="480" w:lineRule="auto"/>
        <w:rPr>
          <w:rFonts w:ascii="Times New Roman" w:hAnsi="Times New Roman" w:cs="Times New Roman"/>
          <w:sz w:val="24"/>
          <w:szCs w:val="24"/>
        </w:rPr>
      </w:pPr>
    </w:p>
    <w:p w:rsidR="001B241D" w:rsidRPr="00190A66" w:rsidRDefault="001B241D" w:rsidP="00190A66">
      <w:pPr>
        <w:spacing w:after="0" w:line="480" w:lineRule="auto"/>
        <w:rPr>
          <w:rFonts w:ascii="Times New Roman" w:hAnsi="Times New Roman" w:cs="Times New Roman"/>
          <w:sz w:val="24"/>
          <w:szCs w:val="24"/>
        </w:rPr>
      </w:pPr>
    </w:p>
    <w:p w:rsidR="00177E1E" w:rsidRPr="00190A66" w:rsidRDefault="00177E1E" w:rsidP="00190A66">
      <w:pPr>
        <w:spacing w:after="0" w:line="480" w:lineRule="auto"/>
        <w:rPr>
          <w:rFonts w:ascii="Times New Roman" w:hAnsi="Times New Roman" w:cs="Times New Roman"/>
          <w:sz w:val="24"/>
          <w:szCs w:val="24"/>
        </w:rPr>
      </w:pPr>
    </w:p>
    <w:p w:rsidR="00177E1E" w:rsidRPr="00190A66" w:rsidRDefault="00177E1E" w:rsidP="00190A66">
      <w:pPr>
        <w:spacing w:after="0" w:line="480" w:lineRule="auto"/>
        <w:rPr>
          <w:rFonts w:ascii="Times New Roman" w:hAnsi="Times New Roman" w:cs="Times New Roman"/>
          <w:sz w:val="24"/>
          <w:szCs w:val="24"/>
        </w:rPr>
      </w:pPr>
    </w:p>
    <w:p w:rsidR="00177E1E" w:rsidRPr="00190A66" w:rsidRDefault="00177E1E" w:rsidP="00190A66">
      <w:pPr>
        <w:spacing w:after="0" w:line="480" w:lineRule="auto"/>
        <w:rPr>
          <w:rFonts w:ascii="Times New Roman" w:hAnsi="Times New Roman" w:cs="Times New Roman"/>
          <w:sz w:val="24"/>
          <w:szCs w:val="24"/>
        </w:rPr>
      </w:pPr>
    </w:p>
    <w:p w:rsidR="00177E1E" w:rsidRPr="00190A66" w:rsidRDefault="00177E1E" w:rsidP="00190A66">
      <w:pPr>
        <w:spacing w:after="0" w:line="480" w:lineRule="auto"/>
        <w:rPr>
          <w:rFonts w:ascii="Times New Roman" w:hAnsi="Times New Roman" w:cs="Times New Roman"/>
          <w:sz w:val="24"/>
          <w:szCs w:val="24"/>
        </w:rPr>
      </w:pPr>
    </w:p>
    <w:p w:rsidR="00177E1E" w:rsidRPr="00190A66" w:rsidRDefault="00177E1E" w:rsidP="00190A66">
      <w:pPr>
        <w:spacing w:after="0" w:line="480" w:lineRule="auto"/>
        <w:rPr>
          <w:rFonts w:ascii="Times New Roman" w:hAnsi="Times New Roman" w:cs="Times New Roman"/>
          <w:sz w:val="24"/>
          <w:szCs w:val="24"/>
        </w:rPr>
      </w:pPr>
    </w:p>
    <w:p w:rsidR="00177E1E" w:rsidRPr="00190A66" w:rsidRDefault="00177E1E" w:rsidP="00190A66">
      <w:pPr>
        <w:spacing w:after="0" w:line="480" w:lineRule="auto"/>
        <w:rPr>
          <w:rFonts w:ascii="Times New Roman" w:hAnsi="Times New Roman" w:cs="Times New Roman"/>
          <w:sz w:val="24"/>
          <w:szCs w:val="24"/>
        </w:rPr>
      </w:pPr>
    </w:p>
    <w:p w:rsidR="001B241D" w:rsidRPr="00190A66" w:rsidRDefault="001B241D" w:rsidP="00476357">
      <w:pPr>
        <w:pStyle w:val="Heading2"/>
        <w:spacing w:before="0" w:line="480" w:lineRule="auto"/>
        <w:jc w:val="center"/>
        <w:rPr>
          <w:rFonts w:cs="Times New Roman"/>
          <w:szCs w:val="24"/>
        </w:rPr>
      </w:pPr>
      <w:bookmarkStart w:id="169" w:name="_Toc19358195"/>
      <w:bookmarkStart w:id="170" w:name="_Toc22548931"/>
      <w:r w:rsidRPr="00190A66">
        <w:rPr>
          <w:rFonts w:cs="Times New Roman"/>
          <w:szCs w:val="24"/>
        </w:rPr>
        <w:lastRenderedPageBreak/>
        <w:t>CHAPTER FIVE</w:t>
      </w:r>
      <w:bookmarkEnd w:id="169"/>
      <w:bookmarkEnd w:id="170"/>
    </w:p>
    <w:p w:rsidR="001B241D" w:rsidRPr="00190A66" w:rsidRDefault="001B241D" w:rsidP="00476357">
      <w:pPr>
        <w:pStyle w:val="Heading2"/>
        <w:spacing w:before="0" w:line="480" w:lineRule="auto"/>
        <w:jc w:val="center"/>
        <w:rPr>
          <w:rFonts w:cs="Times New Roman"/>
          <w:szCs w:val="24"/>
        </w:rPr>
      </w:pPr>
      <w:bookmarkStart w:id="171" w:name="_Toc19358196"/>
      <w:bookmarkStart w:id="172" w:name="_Toc22548932"/>
      <w:r w:rsidRPr="00190A66">
        <w:rPr>
          <w:rFonts w:cs="Times New Roman"/>
          <w:szCs w:val="24"/>
        </w:rPr>
        <w:t>SUMMARY OF FINDINGS, CONCLUSIONS AND RECOMMENDATIONS</w:t>
      </w:r>
      <w:bookmarkEnd w:id="171"/>
      <w:bookmarkEnd w:id="172"/>
    </w:p>
    <w:p w:rsidR="001B241D" w:rsidRPr="00190A66" w:rsidRDefault="001B241D" w:rsidP="00190A66">
      <w:pPr>
        <w:pStyle w:val="Heading2"/>
        <w:spacing w:before="0" w:line="480" w:lineRule="auto"/>
        <w:rPr>
          <w:rFonts w:cs="Times New Roman"/>
          <w:szCs w:val="24"/>
        </w:rPr>
      </w:pPr>
      <w:bookmarkStart w:id="173" w:name="_Toc19358197"/>
      <w:bookmarkStart w:id="174" w:name="_Toc22548933"/>
      <w:r w:rsidRPr="00190A66">
        <w:rPr>
          <w:rFonts w:cs="Times New Roman"/>
          <w:szCs w:val="24"/>
        </w:rPr>
        <w:t>5.1Introduction</w:t>
      </w:r>
      <w:bookmarkEnd w:id="173"/>
      <w:bookmarkEnd w:id="174"/>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This chapter presents the summary of findings of the study and the conclusions that have been made based on the findings. Also, the recommendations made for improving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the mining company, AGGL, are presented in this chapter.</w:t>
      </w:r>
    </w:p>
    <w:p w:rsidR="00476357" w:rsidRPr="00190A66" w:rsidRDefault="00476357"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75" w:name="_Toc19358198"/>
      <w:bookmarkStart w:id="176" w:name="_Toc22548934"/>
      <w:r w:rsidRPr="00190A66">
        <w:rPr>
          <w:rFonts w:cs="Times New Roman"/>
          <w:szCs w:val="24"/>
        </w:rPr>
        <w:t>5.2 Summary of Findings</w:t>
      </w:r>
      <w:bookmarkEnd w:id="175"/>
      <w:bookmarkEnd w:id="176"/>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In the following sub-sections, the summary of findings of the study is presented, is mainly based on the research questions and objected formulated for the study.</w:t>
      </w:r>
    </w:p>
    <w:p w:rsidR="00476357" w:rsidRPr="00190A66" w:rsidRDefault="00476357"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77" w:name="_Toc19358199"/>
      <w:bookmarkStart w:id="178" w:name="_Toc22548935"/>
      <w:r w:rsidRPr="00190A66">
        <w:rPr>
          <w:rFonts w:cs="Times New Roman"/>
          <w:szCs w:val="24"/>
        </w:rPr>
        <w:t xml:space="preserve">5.2.1 CSR </w:t>
      </w:r>
      <w:proofErr w:type="spellStart"/>
      <w:r w:rsidRPr="00190A66">
        <w:rPr>
          <w:rFonts w:cs="Times New Roman"/>
          <w:szCs w:val="24"/>
        </w:rPr>
        <w:t>Programmes</w:t>
      </w:r>
      <w:proofErr w:type="spellEnd"/>
      <w:r w:rsidRPr="00190A66">
        <w:rPr>
          <w:rFonts w:cs="Times New Roman"/>
          <w:szCs w:val="24"/>
        </w:rPr>
        <w:t xml:space="preserve"> of AGGL</w:t>
      </w:r>
      <w:bookmarkEnd w:id="177"/>
      <w:bookmarkEnd w:id="178"/>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One of the findings of the study about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is that vocational and technical skill training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the youth of the stakeholder communities was reported as a key CSR </w:t>
      </w:r>
      <w:proofErr w:type="spellStart"/>
      <w:r w:rsidRPr="00190A66">
        <w:rPr>
          <w:rFonts w:ascii="Times New Roman" w:hAnsi="Times New Roman" w:cs="Times New Roman"/>
          <w:sz w:val="24"/>
          <w:szCs w:val="24"/>
        </w:rPr>
        <w:t>programme</w:t>
      </w:r>
      <w:proofErr w:type="spellEnd"/>
      <w:r w:rsidRPr="00190A66">
        <w:rPr>
          <w:rFonts w:ascii="Times New Roman" w:hAnsi="Times New Roman" w:cs="Times New Roman"/>
          <w:sz w:val="24"/>
          <w:szCs w:val="24"/>
        </w:rPr>
        <w:t xml:space="preserve"> of the mining company. Recording a Relative Importance Index (RII) of 0.688, vocational and technical skill training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the youth of the community was ranked first out nineteen different forms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presented to the respondents. AGGL’s corporate responsibility report captures skill development as one of its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However, there are other important areas which are essential for sustainable development of the stakeholder communities, but were not adequately addressed by 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These areas included provision of alternative livelihood support, provision of educational scholarships for students, provision of infrastructure for schools, and health service delivery, provision of good road infrastructure, supply of potable water </w:t>
      </w:r>
      <w:r w:rsidRPr="00190A66">
        <w:rPr>
          <w:rFonts w:ascii="Times New Roman" w:hAnsi="Times New Roman" w:cs="Times New Roman"/>
          <w:sz w:val="24"/>
          <w:szCs w:val="24"/>
        </w:rPr>
        <w:lastRenderedPageBreak/>
        <w:t xml:space="preserve">for the communities, and toilet and waste management facilities for improved sanitation. Another finding was that most of the respondents reported that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did not equitably and fairly benefit the residents of the stakeholder communities.</w:t>
      </w:r>
    </w:p>
    <w:p w:rsidR="00476357" w:rsidRPr="00190A66" w:rsidRDefault="00476357"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79" w:name="_Toc19358200"/>
      <w:bookmarkStart w:id="180" w:name="_Toc22548936"/>
      <w:r w:rsidRPr="00190A66">
        <w:rPr>
          <w:rFonts w:cs="Times New Roman"/>
          <w:szCs w:val="24"/>
        </w:rPr>
        <w:t>5.2.2 Involvement of the Communities in CSR of AGGL</w:t>
      </w:r>
      <w:bookmarkEnd w:id="179"/>
      <w:bookmarkEnd w:id="180"/>
    </w:p>
    <w:p w:rsidR="001B241D" w:rsidRDefault="001B241D" w:rsidP="00190A66">
      <w:pPr>
        <w:tabs>
          <w:tab w:val="center" w:pos="2610"/>
        </w:tabs>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It was found that in spite of the number of engagement the company had had with various stakeholders at higher levels, it seemed that the local and ordinary members of the communities felt they are not adequately engaged by AGGL on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More than half of the respondents disagreed that there was adequate community involvement in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a</w:t>
      </w:r>
      <w:r w:rsidR="00B33FB2" w:rsidRPr="00190A66">
        <w:rPr>
          <w:rFonts w:ascii="Times New Roman" w:hAnsi="Times New Roman" w:cs="Times New Roman"/>
          <w:sz w:val="24"/>
          <w:szCs w:val="24"/>
        </w:rPr>
        <w:t>nd most of the respondents 60%</w:t>
      </w:r>
      <w:r w:rsidRPr="00190A66">
        <w:rPr>
          <w:rFonts w:ascii="Times New Roman" w:hAnsi="Times New Roman" w:cs="Times New Roman"/>
          <w:sz w:val="24"/>
          <w:szCs w:val="24"/>
        </w:rPr>
        <w:t xml:space="preserve"> indicated they were not satisfied with the extent to which their community members were involved in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the company. However, it was found that most of the respondents reported that CSR project, however, are not forced on them by the company.</w:t>
      </w:r>
    </w:p>
    <w:p w:rsidR="00476357" w:rsidRPr="00190A66" w:rsidRDefault="00476357" w:rsidP="00190A66">
      <w:pPr>
        <w:tabs>
          <w:tab w:val="center" w:pos="2610"/>
        </w:tabs>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81" w:name="_Toc19358201"/>
      <w:bookmarkStart w:id="182" w:name="_Toc22548937"/>
      <w:r w:rsidRPr="00190A66">
        <w:rPr>
          <w:rFonts w:cs="Times New Roman"/>
          <w:szCs w:val="24"/>
        </w:rPr>
        <w:t>5.2.3 Challenges Facing AGGL in discharging its CSR to the Stakeholder Communities</w:t>
      </w:r>
      <w:bookmarkEnd w:id="181"/>
      <w:bookmarkEnd w:id="182"/>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 The study found that the impact inadequate funding for CSR projects was not considered by</w:t>
      </w:r>
      <w:r w:rsidR="00B33FB2" w:rsidRPr="00190A66">
        <w:rPr>
          <w:rFonts w:ascii="Times New Roman" w:hAnsi="Times New Roman" w:cs="Times New Roman"/>
          <w:sz w:val="24"/>
          <w:szCs w:val="24"/>
        </w:rPr>
        <w:t xml:space="preserve"> most of the respondents 62.4%</w:t>
      </w:r>
      <w:r w:rsidRPr="00190A66">
        <w:rPr>
          <w:rFonts w:ascii="Times New Roman" w:hAnsi="Times New Roman" w:cs="Times New Roman"/>
          <w:sz w:val="24"/>
          <w:szCs w:val="24"/>
        </w:rPr>
        <w:t xml:space="preserve"> as a challenge to the CSR of AGGL. Another finding of the study was that most respondents perceived the impact of divergent views of community members on the type of CSR as a challenge affecting CSR performance of the company. Besides, it was found that most of the respondents agreed that the community lacked the requisite skills and knowledge in maintaining some of the CSR projects implemented for them by the company. The company is not entirely free from community and civil society groups, as 51.7% of the respondents as resistance from community and civil society </w:t>
      </w:r>
      <w:proofErr w:type="spellStart"/>
      <w:r w:rsidRPr="00190A66">
        <w:rPr>
          <w:rFonts w:ascii="Times New Roman" w:hAnsi="Times New Roman" w:cs="Times New Roman"/>
          <w:sz w:val="24"/>
          <w:szCs w:val="24"/>
        </w:rPr>
        <w:lastRenderedPageBreak/>
        <w:t>organisations</w:t>
      </w:r>
      <w:proofErr w:type="spellEnd"/>
      <w:r w:rsidRPr="00190A66">
        <w:rPr>
          <w:rFonts w:ascii="Times New Roman" w:hAnsi="Times New Roman" w:cs="Times New Roman"/>
          <w:sz w:val="24"/>
          <w:szCs w:val="24"/>
        </w:rPr>
        <w:t xml:space="preserve"> for unaddressed grievances against the company was considered as a challenge by most of the respondents. It was also found that the ad hoc and reactive approach which largely may characterize the CSR efforts of the </w:t>
      </w:r>
      <w:proofErr w:type="gramStart"/>
      <w:r w:rsidRPr="00190A66">
        <w:rPr>
          <w:rFonts w:ascii="Times New Roman" w:hAnsi="Times New Roman" w:cs="Times New Roman"/>
          <w:sz w:val="24"/>
          <w:szCs w:val="24"/>
        </w:rPr>
        <w:t>company,</w:t>
      </w:r>
      <w:proofErr w:type="gramEnd"/>
      <w:r w:rsidRPr="00190A66">
        <w:rPr>
          <w:rFonts w:ascii="Times New Roman" w:hAnsi="Times New Roman" w:cs="Times New Roman"/>
          <w:sz w:val="24"/>
          <w:szCs w:val="24"/>
        </w:rPr>
        <w:t xml:space="preserve"> may also be attributed to the lack of a clear framework put together by both the central government and local governments as a road map of real transformation of communities affected by mining. </w:t>
      </w:r>
    </w:p>
    <w:p w:rsidR="00476357" w:rsidRPr="00190A66" w:rsidRDefault="00476357"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83" w:name="_Toc19358202"/>
      <w:bookmarkStart w:id="184" w:name="_Toc22548938"/>
      <w:r w:rsidRPr="00190A66">
        <w:rPr>
          <w:rFonts w:cs="Times New Roman"/>
          <w:szCs w:val="24"/>
        </w:rPr>
        <w:t>5.3 Conclusions</w:t>
      </w:r>
      <w:bookmarkEnd w:id="183"/>
      <w:bookmarkEnd w:id="184"/>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appear much limited in scope, based on the views of the majority of the community members and the content of its published corporates social responsibility reports. There are many critical areas such as educational scholarships, alternative livelihood supports, road infrastructure, infrastructure for schools, health service delivery, and environmental conservation, which have not adequately been addressed by 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In the view of the majority of the stakeholder communities, apart from vocational and technical skills training, AGGL is lagging behind designing </w:t>
      </w:r>
      <w:proofErr w:type="gramStart"/>
      <w:r w:rsidRPr="00190A66">
        <w:rPr>
          <w:rFonts w:ascii="Times New Roman" w:hAnsi="Times New Roman" w:cs="Times New Roman"/>
          <w:sz w:val="24"/>
          <w:szCs w:val="24"/>
        </w:rPr>
        <w:t xml:space="preserve">a comprehensive </w:t>
      </w:r>
      <w:proofErr w:type="spellStart"/>
      <w:r w:rsidRPr="00190A66">
        <w:rPr>
          <w:rFonts w:ascii="Times New Roman" w:hAnsi="Times New Roman" w:cs="Times New Roman"/>
          <w:sz w:val="24"/>
          <w:szCs w:val="24"/>
        </w:rPr>
        <w:t>programmes</w:t>
      </w:r>
      <w:proofErr w:type="spellEnd"/>
      <w:proofErr w:type="gramEnd"/>
      <w:r w:rsidRPr="00190A66">
        <w:rPr>
          <w:rFonts w:ascii="Times New Roman" w:hAnsi="Times New Roman" w:cs="Times New Roman"/>
          <w:sz w:val="24"/>
          <w:szCs w:val="24"/>
        </w:rPr>
        <w:t xml:space="preserve"> for sustainable development of its stakeholder communities. There is als</w:t>
      </w:r>
      <w:r w:rsidR="00B45546" w:rsidRPr="00190A66">
        <w:rPr>
          <w:rFonts w:ascii="Times New Roman" w:hAnsi="Times New Roman" w:cs="Times New Roman"/>
          <w:sz w:val="24"/>
          <w:szCs w:val="24"/>
        </w:rPr>
        <w:t>o lack of equity and fairness in</w:t>
      </w:r>
      <w:r w:rsidRPr="00190A66">
        <w:rPr>
          <w:rFonts w:ascii="Times New Roman" w:hAnsi="Times New Roman" w:cs="Times New Roman"/>
          <w:sz w:val="24"/>
          <w:szCs w:val="24"/>
        </w:rPr>
        <w:t xml:space="preserve"> terms of how the benefits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are distributed.</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Stakeholder community engagement and involvement in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was not adequate, according to the views of the majority of the respondents. As most of the respondents were in disagreement or not sure that decisions on CSR jointly taken by the company and the broader community, it could be said that most community members, most of the time, were not aware of a number of decision taken in relations to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the company. </w:t>
      </w:r>
    </w:p>
    <w:p w:rsidR="001B241D" w:rsidRDefault="001B241D" w:rsidP="00190A66">
      <w:pPr>
        <w:spacing w:after="0" w:line="480" w:lineRule="auto"/>
        <w:jc w:val="both"/>
        <w:rPr>
          <w:rFonts w:ascii="Times New Roman" w:hAnsi="Times New Roman" w:cs="Times New Roman"/>
          <w:sz w:val="24"/>
          <w:szCs w:val="24"/>
        </w:rPr>
      </w:pPr>
      <w:proofErr w:type="gramStart"/>
      <w:r w:rsidRPr="00190A66">
        <w:rPr>
          <w:rFonts w:ascii="Times New Roman" w:hAnsi="Times New Roman" w:cs="Times New Roman"/>
          <w:sz w:val="24"/>
          <w:szCs w:val="24"/>
        </w:rPr>
        <w:lastRenderedPageBreak/>
        <w:t xml:space="preserve">Divergent views of the communities on the type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was</w:t>
      </w:r>
      <w:proofErr w:type="gramEnd"/>
      <w:r w:rsidRPr="00190A66">
        <w:rPr>
          <w:rFonts w:ascii="Times New Roman" w:hAnsi="Times New Roman" w:cs="Times New Roman"/>
          <w:sz w:val="24"/>
          <w:szCs w:val="24"/>
        </w:rPr>
        <w:t xml:space="preserve"> identified as a challenge that had a high level of impact on the CSR efforts of the company. Besides, lack of requisite skills and knowledge for maintaining some of the CSR projects by AGGL. Resistance from the community and civil society </w:t>
      </w:r>
      <w:proofErr w:type="spellStart"/>
      <w:r w:rsidRPr="00190A66">
        <w:rPr>
          <w:rFonts w:ascii="Times New Roman" w:hAnsi="Times New Roman" w:cs="Times New Roman"/>
          <w:sz w:val="24"/>
          <w:szCs w:val="24"/>
        </w:rPr>
        <w:t>organisations</w:t>
      </w:r>
      <w:proofErr w:type="spellEnd"/>
      <w:r w:rsidRPr="00190A66">
        <w:rPr>
          <w:rFonts w:ascii="Times New Roman" w:hAnsi="Times New Roman" w:cs="Times New Roman"/>
          <w:sz w:val="24"/>
          <w:szCs w:val="24"/>
        </w:rPr>
        <w:t xml:space="preserve"> for unresolved grievances against the company was also found to be a critical challenge affecting the CSR of the company, despite the positive attitude on the part of the majority of the community members that CSR projects are not owned by the company, but the communities.</w:t>
      </w:r>
    </w:p>
    <w:p w:rsidR="00476357" w:rsidRPr="00190A66" w:rsidRDefault="00476357"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85" w:name="_Toc19358203"/>
      <w:bookmarkStart w:id="186" w:name="_Toc22548939"/>
      <w:r w:rsidRPr="00190A66">
        <w:rPr>
          <w:rFonts w:cs="Times New Roman"/>
          <w:szCs w:val="24"/>
        </w:rPr>
        <w:t>5.4 Recommendations</w:t>
      </w:r>
      <w:bookmarkEnd w:id="185"/>
      <w:bookmarkEnd w:id="186"/>
    </w:p>
    <w:p w:rsidR="001B241D" w:rsidRPr="00190A66" w:rsidRDefault="001B241D" w:rsidP="00190A66">
      <w:pPr>
        <w:spacing w:after="0" w:line="480" w:lineRule="auto"/>
        <w:rPr>
          <w:rFonts w:ascii="Times New Roman" w:hAnsi="Times New Roman" w:cs="Times New Roman"/>
          <w:sz w:val="24"/>
          <w:szCs w:val="24"/>
        </w:rPr>
      </w:pPr>
      <w:r w:rsidRPr="00190A66">
        <w:rPr>
          <w:rFonts w:ascii="Times New Roman" w:hAnsi="Times New Roman" w:cs="Times New Roman"/>
          <w:sz w:val="24"/>
          <w:szCs w:val="24"/>
        </w:rPr>
        <w:t>The following recommendations are made based on the findings and the conclusions of the study:</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For sustainable development of the stakeholder communities, the scope of AGGL’s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need</w:t>
      </w:r>
      <w:r w:rsidR="00E900B8" w:rsidRPr="00190A66">
        <w:rPr>
          <w:rFonts w:ascii="Times New Roman" w:hAnsi="Times New Roman" w:cs="Times New Roman"/>
          <w:sz w:val="24"/>
          <w:szCs w:val="24"/>
        </w:rPr>
        <w:t xml:space="preserve"> to be</w:t>
      </w:r>
      <w:r w:rsidRPr="00190A66">
        <w:rPr>
          <w:rFonts w:ascii="Times New Roman" w:hAnsi="Times New Roman" w:cs="Times New Roman"/>
          <w:sz w:val="24"/>
          <w:szCs w:val="24"/>
        </w:rPr>
        <w:t xml:space="preserve"> broadened to address other essential developmental needs of the communities such as alternative livelihood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provision</w:t>
      </w:r>
      <w:r w:rsidR="00E900B8" w:rsidRPr="00190A66">
        <w:rPr>
          <w:rFonts w:ascii="Times New Roman" w:hAnsi="Times New Roman" w:cs="Times New Roman"/>
          <w:sz w:val="24"/>
          <w:szCs w:val="24"/>
        </w:rPr>
        <w:t xml:space="preserve"> for</w:t>
      </w:r>
      <w:r w:rsidRPr="00190A66">
        <w:rPr>
          <w:rFonts w:ascii="Times New Roman" w:hAnsi="Times New Roman" w:cs="Times New Roman"/>
          <w:sz w:val="24"/>
          <w:szCs w:val="24"/>
        </w:rPr>
        <w:t xml:space="preserve"> adequate water-supply, development infrastructure for roads, schools and health service delivery, conservation of the natural environment, and others. </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Since majority of the respondents indicated that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are not equitably distributed, it is recommended that AGGL should take appropriate steps to ensure that the benefits of its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are equitably and fairly distributed across the stakeholder communities.</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Successful implementation of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for local communities require the active participation of the community in every stage of project creation, that is from initial conceptualization to the completion and handing over of project. Therefore, it is </w:t>
      </w:r>
      <w:r w:rsidRPr="00190A66">
        <w:rPr>
          <w:rFonts w:ascii="Times New Roman" w:hAnsi="Times New Roman" w:cs="Times New Roman"/>
          <w:sz w:val="24"/>
          <w:szCs w:val="24"/>
        </w:rPr>
        <w:lastRenderedPageBreak/>
        <w:t xml:space="preserve">recommended that AGGL should step up its efforts in broadly, consulting, engaging and involving the communities in its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w:t>
      </w:r>
    </w:p>
    <w:p w:rsidR="002737EF"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The CSR activities of AGGL appear to be on ad hoc and reactive basis. This could be attributed to the absence of clearly defined framework to guide CSR activities in the mining sector of Ghana in general. In order for mining to contribute immensely to real transformation and sustainable development of affected local communities, the central government should develop CSR legal framework to serve as a yardstick or roadmap for CSR efforts of mining companies in Ghana.</w:t>
      </w:r>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It is also recommended that AGGL should put concrete measures in place to address all genuine grievances of the members of the stakeholder communities in order to avoid violent confrontation from the communities, as has been recorded in some other mining communities in Ghana.</w:t>
      </w:r>
    </w:p>
    <w:p w:rsidR="001B241D"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While divergent views of the community on the types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is se</w:t>
      </w:r>
      <w:r w:rsidR="001B4DE5" w:rsidRPr="00190A66">
        <w:rPr>
          <w:rFonts w:ascii="Times New Roman" w:hAnsi="Times New Roman" w:cs="Times New Roman"/>
          <w:sz w:val="24"/>
          <w:szCs w:val="24"/>
        </w:rPr>
        <w:t xml:space="preserve">en as a challenge to the </w:t>
      </w:r>
      <w:r w:rsidRPr="00190A66">
        <w:rPr>
          <w:rFonts w:ascii="Times New Roman" w:hAnsi="Times New Roman" w:cs="Times New Roman"/>
          <w:sz w:val="24"/>
          <w:szCs w:val="24"/>
        </w:rPr>
        <w:t>company, it is recommended that AGGL</w:t>
      </w:r>
      <w:r w:rsidR="009F2767" w:rsidRPr="00190A66">
        <w:rPr>
          <w:rFonts w:ascii="Times New Roman" w:hAnsi="Times New Roman" w:cs="Times New Roman"/>
          <w:sz w:val="24"/>
          <w:szCs w:val="24"/>
        </w:rPr>
        <w:t xml:space="preserve"> should</w:t>
      </w:r>
      <w:r w:rsidRPr="00190A66">
        <w:rPr>
          <w:rFonts w:ascii="Times New Roman" w:hAnsi="Times New Roman" w:cs="Times New Roman"/>
          <w:sz w:val="24"/>
          <w:szCs w:val="24"/>
        </w:rPr>
        <w:t xml:space="preserve"> take advantage of these diverse views, into account when determining the various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that could be implemented to address the needs of the communities for sustainable development.</w:t>
      </w:r>
    </w:p>
    <w:p w:rsidR="00476357" w:rsidRPr="00190A66" w:rsidRDefault="00476357" w:rsidP="00190A66">
      <w:pPr>
        <w:spacing w:after="0" w:line="480" w:lineRule="auto"/>
        <w:jc w:val="both"/>
        <w:rPr>
          <w:rFonts w:ascii="Times New Roman" w:hAnsi="Times New Roman" w:cs="Times New Roman"/>
          <w:sz w:val="24"/>
          <w:szCs w:val="24"/>
        </w:rPr>
      </w:pPr>
    </w:p>
    <w:p w:rsidR="001B241D" w:rsidRPr="00190A66" w:rsidRDefault="001B241D" w:rsidP="00190A66">
      <w:pPr>
        <w:pStyle w:val="Heading2"/>
        <w:spacing w:before="0" w:line="480" w:lineRule="auto"/>
        <w:rPr>
          <w:rFonts w:cs="Times New Roman"/>
          <w:szCs w:val="24"/>
        </w:rPr>
      </w:pPr>
      <w:bookmarkStart w:id="187" w:name="_Toc19358204"/>
      <w:bookmarkStart w:id="188" w:name="_Toc22548940"/>
      <w:r w:rsidRPr="00190A66">
        <w:rPr>
          <w:rFonts w:cs="Times New Roman"/>
          <w:szCs w:val="24"/>
        </w:rPr>
        <w:t>5.5 Suggestion for Future Research</w:t>
      </w:r>
      <w:bookmarkEnd w:id="187"/>
      <w:bookmarkEnd w:id="188"/>
    </w:p>
    <w:p w:rsidR="001B241D" w:rsidRPr="00190A66" w:rsidRDefault="001B241D" w:rsidP="00190A66">
      <w:pPr>
        <w:spacing w:after="0" w:line="480"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This research used the survey method which produced only quantitative data for descriptive purposes. Thus, it is suggested that future research should combine quantitative and qualitative methods to investigate the CSR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of AGGL for its stakeholder communities in order to obtain some deeper understanding of the factors affecting C</w:t>
      </w:r>
      <w:r w:rsidR="00AC1706" w:rsidRPr="00190A66">
        <w:rPr>
          <w:rFonts w:ascii="Times New Roman" w:hAnsi="Times New Roman" w:cs="Times New Roman"/>
          <w:sz w:val="24"/>
          <w:szCs w:val="24"/>
        </w:rPr>
        <w:t>SR</w:t>
      </w:r>
      <w:r w:rsidRPr="00190A66">
        <w:rPr>
          <w:rFonts w:ascii="Times New Roman" w:hAnsi="Times New Roman" w:cs="Times New Roman"/>
          <w:sz w:val="24"/>
          <w:szCs w:val="24"/>
        </w:rPr>
        <w:t xml:space="preserve"> performance of AGGL. </w:t>
      </w:r>
    </w:p>
    <w:p w:rsidR="003B4F41" w:rsidRPr="00190A66" w:rsidRDefault="003B4F41" w:rsidP="00476357">
      <w:pPr>
        <w:pStyle w:val="Heading2"/>
        <w:spacing w:before="0" w:line="480" w:lineRule="auto"/>
        <w:jc w:val="center"/>
        <w:rPr>
          <w:rFonts w:cs="Times New Roman"/>
          <w:szCs w:val="24"/>
        </w:rPr>
      </w:pPr>
      <w:bookmarkStart w:id="189" w:name="_Toc19358205"/>
      <w:bookmarkStart w:id="190" w:name="_Toc22548941"/>
      <w:r w:rsidRPr="00190A66">
        <w:rPr>
          <w:rFonts w:cs="Times New Roman"/>
          <w:szCs w:val="24"/>
        </w:rPr>
        <w:lastRenderedPageBreak/>
        <w:t>REFERENCES</w:t>
      </w:r>
      <w:bookmarkEnd w:id="189"/>
      <w:bookmarkEnd w:id="190"/>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u w:val="single"/>
        </w:rPr>
      </w:pPr>
      <w:proofErr w:type="spellStart"/>
      <w:r w:rsidRPr="00190A66">
        <w:rPr>
          <w:rFonts w:ascii="Times New Roman" w:hAnsi="Times New Roman" w:cs="Times New Roman"/>
          <w:sz w:val="24"/>
          <w:szCs w:val="24"/>
        </w:rPr>
        <w:t>Aaltonen</w:t>
      </w:r>
      <w:proofErr w:type="spellEnd"/>
      <w:r w:rsidRPr="00190A66">
        <w:rPr>
          <w:rFonts w:ascii="Times New Roman" w:hAnsi="Times New Roman" w:cs="Times New Roman"/>
          <w:sz w:val="24"/>
          <w:szCs w:val="24"/>
        </w:rPr>
        <w:t xml:space="preserve">, K. (2011). </w:t>
      </w:r>
      <w:proofErr w:type="gramStart"/>
      <w:r w:rsidRPr="00190A66">
        <w:rPr>
          <w:rFonts w:ascii="Times New Roman" w:hAnsi="Times New Roman" w:cs="Times New Roman"/>
          <w:sz w:val="24"/>
          <w:szCs w:val="24"/>
        </w:rPr>
        <w:t>Project stakeholder analysis as an environmental interpretation process.</w:t>
      </w:r>
      <w:proofErr w:type="gramEnd"/>
      <w:r w:rsidRPr="00190A66">
        <w:rPr>
          <w:rFonts w:ascii="Times New Roman" w:hAnsi="Times New Roman" w:cs="Times New Roman"/>
          <w:sz w:val="24"/>
          <w:szCs w:val="24"/>
        </w:rPr>
        <w:t xml:space="preserve"> </w:t>
      </w:r>
      <w:r w:rsidRPr="00190A66">
        <w:rPr>
          <w:rFonts w:ascii="Times New Roman" w:hAnsi="Times New Roman" w:cs="Times New Roman"/>
          <w:i/>
          <w:sz w:val="24"/>
          <w:szCs w:val="24"/>
        </w:rPr>
        <w:t>International</w:t>
      </w:r>
      <w:r w:rsidRPr="00190A66">
        <w:rPr>
          <w:rFonts w:ascii="Times New Roman" w:hAnsi="Times New Roman" w:cs="Times New Roman"/>
          <w:sz w:val="24"/>
          <w:szCs w:val="24"/>
        </w:rPr>
        <w:t xml:space="preserve"> </w:t>
      </w:r>
      <w:r w:rsidRPr="00190A66">
        <w:rPr>
          <w:rFonts w:ascii="Times New Roman" w:hAnsi="Times New Roman" w:cs="Times New Roman"/>
          <w:i/>
          <w:iCs/>
          <w:sz w:val="24"/>
          <w:szCs w:val="24"/>
        </w:rPr>
        <w:t xml:space="preserve">Journal of Project Management, 29(2), </w:t>
      </w:r>
      <w:r w:rsidRPr="00190A66">
        <w:rPr>
          <w:rFonts w:ascii="Times New Roman" w:hAnsi="Times New Roman" w:cs="Times New Roman"/>
          <w:sz w:val="24"/>
          <w:szCs w:val="24"/>
        </w:rPr>
        <w:t xml:space="preserve">165-183. Available: </w:t>
      </w:r>
      <w:r w:rsidRPr="00190A66">
        <w:rPr>
          <w:rFonts w:ascii="Times New Roman" w:hAnsi="Times New Roman" w:cs="Times New Roman"/>
          <w:sz w:val="24"/>
          <w:szCs w:val="24"/>
          <w:u w:val="single"/>
        </w:rPr>
        <w:t>http://dx.doi.org/10.1016/j.ijproman.</w:t>
      </w:r>
      <w:r w:rsidRPr="00190A66">
        <w:rPr>
          <w:rFonts w:ascii="Times New Roman" w:hAnsi="Times New Roman" w:cs="Times New Roman"/>
          <w:sz w:val="24"/>
          <w:szCs w:val="24"/>
        </w:rPr>
        <w:t xml:space="preserve"> [Accessed: </w:t>
      </w:r>
      <w:proofErr w:type="gramStart"/>
      <w:r w:rsidRPr="00190A66">
        <w:rPr>
          <w:rFonts w:ascii="Times New Roman" w:hAnsi="Times New Roman" w:cs="Times New Roman"/>
          <w:sz w:val="24"/>
          <w:szCs w:val="24"/>
        </w:rPr>
        <w:t>20</w:t>
      </w:r>
      <w:r w:rsidRPr="00190A66">
        <w:rPr>
          <w:rFonts w:ascii="Times New Roman" w:hAnsi="Times New Roman" w:cs="Times New Roman"/>
          <w:sz w:val="24"/>
          <w:szCs w:val="24"/>
          <w:vertAlign w:val="superscript"/>
        </w:rPr>
        <w:t xml:space="preserve">th  </w:t>
      </w:r>
      <w:r w:rsidRPr="00190A66">
        <w:rPr>
          <w:rFonts w:ascii="Times New Roman" w:hAnsi="Times New Roman" w:cs="Times New Roman"/>
          <w:sz w:val="24"/>
          <w:szCs w:val="24"/>
        </w:rPr>
        <w:t>August</w:t>
      </w:r>
      <w:proofErr w:type="gramEnd"/>
      <w:r w:rsidRPr="00190A66">
        <w:rPr>
          <w:rFonts w:ascii="Times New Roman" w:hAnsi="Times New Roman" w:cs="Times New Roman"/>
          <w:sz w:val="24"/>
          <w:szCs w:val="24"/>
        </w:rPr>
        <w:t>, 2019]</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Afreh</w:t>
      </w:r>
      <w:proofErr w:type="spellEnd"/>
      <w:r w:rsidRPr="00190A66">
        <w:rPr>
          <w:rFonts w:ascii="Times New Roman" w:hAnsi="Times New Roman" w:cs="Times New Roman"/>
          <w:sz w:val="24"/>
          <w:szCs w:val="24"/>
        </w:rPr>
        <w:t xml:space="preserve">, R. (2011). </w:t>
      </w:r>
      <w:proofErr w:type="gramStart"/>
      <w:r w:rsidRPr="00190A66">
        <w:rPr>
          <w:rFonts w:ascii="Times New Roman" w:hAnsi="Times New Roman" w:cs="Times New Roman"/>
          <w:sz w:val="24"/>
          <w:szCs w:val="24"/>
        </w:rPr>
        <w:t>The Mineral Sector Revival in Ghana.</w:t>
      </w:r>
      <w:proofErr w:type="gramEnd"/>
      <w:r w:rsidRPr="00190A66">
        <w:rPr>
          <w:rFonts w:ascii="Times New Roman" w:hAnsi="Times New Roman" w:cs="Times New Roman"/>
          <w:sz w:val="24"/>
          <w:szCs w:val="24"/>
        </w:rPr>
        <w:t xml:space="preserve"> Resource Policy, Vol. 24, No. 2, pp. 229–238.</w:t>
      </w:r>
    </w:p>
    <w:p w:rsidR="00AC1706" w:rsidRPr="00190A66" w:rsidRDefault="00AC1706"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Agle</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R.K.and</w:t>
      </w:r>
      <w:proofErr w:type="spellEnd"/>
      <w:r w:rsidRPr="00190A66">
        <w:rPr>
          <w:rFonts w:ascii="Times New Roman" w:hAnsi="Times New Roman" w:cs="Times New Roman"/>
          <w:sz w:val="24"/>
          <w:szCs w:val="24"/>
        </w:rPr>
        <w:t xml:space="preserve"> Wood, D.R. (1997</w:t>
      </w:r>
      <w:r w:rsidRPr="00190A66">
        <w:rPr>
          <w:rFonts w:ascii="Times New Roman" w:hAnsi="Times New Roman" w:cs="Times New Roman"/>
          <w:b/>
          <w:bCs/>
          <w:sz w:val="24"/>
          <w:szCs w:val="24"/>
        </w:rPr>
        <w:t xml:space="preserve">). </w:t>
      </w:r>
      <w:r w:rsidRPr="00190A66">
        <w:rPr>
          <w:rFonts w:ascii="Times New Roman" w:hAnsi="Times New Roman" w:cs="Times New Roman"/>
          <w:sz w:val="24"/>
          <w:szCs w:val="24"/>
        </w:rPr>
        <w:t xml:space="preserve">Toward a theory of stakeholder identification and salience: defining the principle of </w:t>
      </w:r>
      <w:proofErr w:type="gramStart"/>
      <w:r w:rsidRPr="00190A66">
        <w:rPr>
          <w:rFonts w:ascii="Times New Roman" w:hAnsi="Times New Roman" w:cs="Times New Roman"/>
          <w:sz w:val="24"/>
          <w:szCs w:val="24"/>
        </w:rPr>
        <w:t>who</w:t>
      </w:r>
      <w:proofErr w:type="gramEnd"/>
      <w:r w:rsidRPr="00190A66">
        <w:rPr>
          <w:rFonts w:ascii="Times New Roman" w:hAnsi="Times New Roman" w:cs="Times New Roman"/>
          <w:sz w:val="24"/>
          <w:szCs w:val="24"/>
        </w:rPr>
        <w:t xml:space="preserve"> and what really counts. </w:t>
      </w:r>
      <w:r w:rsidRPr="00190A66">
        <w:rPr>
          <w:rFonts w:ascii="Times New Roman" w:hAnsi="Times New Roman" w:cs="Times New Roman"/>
          <w:i/>
          <w:iCs/>
          <w:sz w:val="24"/>
          <w:szCs w:val="24"/>
        </w:rPr>
        <w:t>Academy of Management Review</w:t>
      </w:r>
      <w:r w:rsidRPr="00190A66">
        <w:rPr>
          <w:rFonts w:ascii="Times New Roman" w:hAnsi="Times New Roman" w:cs="Times New Roman"/>
          <w:iCs/>
          <w:sz w:val="24"/>
          <w:szCs w:val="24"/>
        </w:rPr>
        <w:t xml:space="preserve">, Vol. 22 </w:t>
      </w:r>
      <w:r w:rsidRPr="00190A66">
        <w:rPr>
          <w:rFonts w:ascii="Times New Roman" w:hAnsi="Times New Roman" w:cs="Times New Roman"/>
          <w:sz w:val="24"/>
          <w:szCs w:val="24"/>
        </w:rPr>
        <w:t>No. 4, pp. 853-886.</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Agyei</w:t>
      </w:r>
      <w:proofErr w:type="spellEnd"/>
      <w:r w:rsidRPr="00190A66">
        <w:rPr>
          <w:rFonts w:ascii="Times New Roman" w:hAnsi="Times New Roman" w:cs="Times New Roman"/>
          <w:sz w:val="24"/>
          <w:szCs w:val="24"/>
        </w:rPr>
        <w:t xml:space="preserve"> (2013).</w:t>
      </w:r>
      <w:proofErr w:type="gramEnd"/>
      <w:r w:rsidRPr="00190A66">
        <w:rPr>
          <w:rFonts w:ascii="Times New Roman" w:hAnsi="Times New Roman" w:cs="Times New Roman"/>
          <w:i/>
          <w:iCs/>
          <w:sz w:val="24"/>
          <w:szCs w:val="24"/>
        </w:rPr>
        <w:t xml:space="preserve"> </w:t>
      </w:r>
      <w:proofErr w:type="gramStart"/>
      <w:r w:rsidRPr="00190A66">
        <w:rPr>
          <w:rFonts w:ascii="Times New Roman" w:hAnsi="Times New Roman" w:cs="Times New Roman"/>
          <w:iCs/>
          <w:sz w:val="24"/>
          <w:szCs w:val="24"/>
        </w:rPr>
        <w:t>Investigating Stakeholder Perception and Response to Corporate Social Responsibility of Firms in Ghana.</w:t>
      </w:r>
      <w:proofErr w:type="gramEnd"/>
      <w:r w:rsidRPr="00190A66">
        <w:rPr>
          <w:rFonts w:ascii="Times New Roman" w:hAnsi="Times New Roman" w:cs="Times New Roman"/>
          <w:iCs/>
          <w:sz w:val="24"/>
          <w:szCs w:val="24"/>
        </w:rPr>
        <w:t xml:space="preserve"> </w:t>
      </w:r>
      <w:r w:rsidRPr="00190A66">
        <w:rPr>
          <w:rFonts w:ascii="Times New Roman" w:hAnsi="Times New Roman" w:cs="Times New Roman"/>
          <w:i/>
          <w:iCs/>
          <w:sz w:val="24"/>
          <w:szCs w:val="24"/>
        </w:rPr>
        <w:t>International of Business and</w:t>
      </w:r>
      <w:r w:rsidRPr="00190A66">
        <w:rPr>
          <w:rFonts w:ascii="Times New Roman" w:hAnsi="Times New Roman" w:cs="Times New Roman"/>
          <w:i/>
          <w:sz w:val="24"/>
          <w:szCs w:val="24"/>
        </w:rPr>
        <w:t xml:space="preserve"> </w:t>
      </w:r>
      <w:r w:rsidRPr="00190A66">
        <w:rPr>
          <w:rFonts w:ascii="Times New Roman" w:hAnsi="Times New Roman" w:cs="Times New Roman"/>
          <w:i/>
          <w:iCs/>
          <w:sz w:val="24"/>
          <w:szCs w:val="24"/>
        </w:rPr>
        <w:t xml:space="preserve">Social Science, </w:t>
      </w:r>
      <w:r w:rsidRPr="00190A66">
        <w:rPr>
          <w:rFonts w:ascii="Times New Roman" w:hAnsi="Times New Roman" w:cs="Times New Roman"/>
          <w:iCs/>
          <w:sz w:val="24"/>
          <w:szCs w:val="24"/>
        </w:rPr>
        <w:t>Vol. 3, No. 4, pp. 207-211</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r w:rsidRPr="00190A66">
        <w:rPr>
          <w:rFonts w:ascii="Times New Roman" w:hAnsi="Times New Roman" w:cs="Times New Roman"/>
          <w:sz w:val="24"/>
          <w:szCs w:val="24"/>
        </w:rPr>
        <w:t xml:space="preserve">Alejandro, N. (2011). </w:t>
      </w:r>
      <w:proofErr w:type="gramStart"/>
      <w:r w:rsidRPr="00190A66">
        <w:rPr>
          <w:rFonts w:ascii="Times New Roman" w:hAnsi="Times New Roman" w:cs="Times New Roman"/>
          <w:sz w:val="24"/>
          <w:szCs w:val="24"/>
        </w:rPr>
        <w:t>Rethinking Macroeconomics for sustainability.</w:t>
      </w:r>
      <w:proofErr w:type="gramEnd"/>
      <w:r w:rsidRPr="00190A66">
        <w:rPr>
          <w:rFonts w:ascii="Times New Roman" w:hAnsi="Times New Roman" w:cs="Times New Roman"/>
          <w:sz w:val="24"/>
          <w:szCs w:val="24"/>
        </w:rPr>
        <w:t xml:space="preserve"> London: Zed Books Ltd.</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Amponsah-Tawiah</w:t>
      </w:r>
      <w:proofErr w:type="spellEnd"/>
      <w:r w:rsidRPr="00190A66">
        <w:rPr>
          <w:rFonts w:ascii="Times New Roman" w:hAnsi="Times New Roman" w:cs="Times New Roman"/>
          <w:sz w:val="24"/>
          <w:szCs w:val="24"/>
        </w:rPr>
        <w:t xml:space="preserve">, K. and </w:t>
      </w:r>
      <w:proofErr w:type="spellStart"/>
      <w:r w:rsidRPr="00190A66">
        <w:rPr>
          <w:rFonts w:ascii="Times New Roman" w:hAnsi="Times New Roman" w:cs="Times New Roman"/>
          <w:sz w:val="24"/>
          <w:szCs w:val="24"/>
        </w:rPr>
        <w:t>Dartey-Baah</w:t>
      </w:r>
      <w:proofErr w:type="spellEnd"/>
      <w:r w:rsidRPr="00190A66">
        <w:rPr>
          <w:rFonts w:ascii="Times New Roman" w:hAnsi="Times New Roman" w:cs="Times New Roman"/>
          <w:sz w:val="24"/>
          <w:szCs w:val="24"/>
        </w:rPr>
        <w:t>, K. (2011).</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Corporate social responsibility in Ghana.</w:t>
      </w:r>
      <w:proofErr w:type="gramEnd"/>
      <w:r w:rsidRPr="00190A66">
        <w:rPr>
          <w:rFonts w:ascii="Times New Roman" w:hAnsi="Times New Roman" w:cs="Times New Roman"/>
          <w:sz w:val="24"/>
          <w:szCs w:val="24"/>
        </w:rPr>
        <w:t xml:space="preserve"> </w:t>
      </w:r>
      <w:r w:rsidRPr="00190A66">
        <w:rPr>
          <w:rFonts w:ascii="Times New Roman" w:hAnsi="Times New Roman" w:cs="Times New Roman"/>
          <w:i/>
          <w:iCs/>
          <w:sz w:val="24"/>
          <w:szCs w:val="24"/>
        </w:rPr>
        <w:t>International of Business and</w:t>
      </w:r>
      <w:r w:rsidRPr="00190A66">
        <w:rPr>
          <w:rFonts w:ascii="Times New Roman" w:hAnsi="Times New Roman" w:cs="Times New Roman"/>
          <w:i/>
          <w:sz w:val="24"/>
          <w:szCs w:val="24"/>
        </w:rPr>
        <w:t xml:space="preserve"> </w:t>
      </w:r>
      <w:r w:rsidRPr="00190A66">
        <w:rPr>
          <w:rFonts w:ascii="Times New Roman" w:hAnsi="Times New Roman" w:cs="Times New Roman"/>
          <w:i/>
          <w:iCs/>
          <w:sz w:val="24"/>
          <w:szCs w:val="24"/>
        </w:rPr>
        <w:t>Social Science</w:t>
      </w:r>
      <w:r w:rsidR="00714D5E" w:rsidRPr="00190A66">
        <w:rPr>
          <w:rFonts w:ascii="Times New Roman" w:hAnsi="Times New Roman" w:cs="Times New Roman"/>
          <w:i/>
          <w:sz w:val="24"/>
          <w:szCs w:val="24"/>
        </w:rPr>
        <w:t>,</w:t>
      </w:r>
      <w:r w:rsidRPr="00190A66">
        <w:rPr>
          <w:rFonts w:ascii="Times New Roman" w:hAnsi="Times New Roman" w:cs="Times New Roman"/>
          <w:sz w:val="24"/>
          <w:szCs w:val="24"/>
        </w:rPr>
        <w:t xml:space="preserve"> Vo</w:t>
      </w:r>
      <w:r w:rsidR="00714D5E" w:rsidRPr="00190A66">
        <w:rPr>
          <w:rFonts w:ascii="Times New Roman" w:hAnsi="Times New Roman" w:cs="Times New Roman"/>
          <w:sz w:val="24"/>
          <w:szCs w:val="24"/>
        </w:rPr>
        <w:t>l</w:t>
      </w:r>
      <w:r w:rsidRPr="00190A66">
        <w:rPr>
          <w:rFonts w:ascii="Times New Roman" w:hAnsi="Times New Roman" w:cs="Times New Roman"/>
          <w:sz w:val="24"/>
          <w:szCs w:val="24"/>
        </w:rPr>
        <w:t>. 2, No. 17, pp. 107-112.</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Appiah</w:t>
      </w:r>
      <w:proofErr w:type="spellEnd"/>
      <w:r w:rsidRPr="00190A66">
        <w:rPr>
          <w:rFonts w:ascii="Times New Roman" w:hAnsi="Times New Roman" w:cs="Times New Roman"/>
          <w:sz w:val="24"/>
          <w:szCs w:val="24"/>
        </w:rPr>
        <w:t xml:space="preserve">, H. (2014). </w:t>
      </w:r>
      <w:proofErr w:type="gramStart"/>
      <w:r w:rsidRPr="00190A66">
        <w:rPr>
          <w:rFonts w:ascii="Times New Roman" w:hAnsi="Times New Roman" w:cs="Times New Roman"/>
          <w:sz w:val="24"/>
          <w:szCs w:val="24"/>
        </w:rPr>
        <w:t>Organization of small scale mining activities in Ghana.</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i/>
          <w:sz w:val="24"/>
          <w:szCs w:val="24"/>
        </w:rPr>
        <w:t>The Journal of the South African Institute of Mining and Metallurgy</w:t>
      </w:r>
      <w:r w:rsidR="00714D5E" w:rsidRPr="00190A66">
        <w:rPr>
          <w:rFonts w:ascii="Times New Roman" w:hAnsi="Times New Roman" w:cs="Times New Roman"/>
          <w:i/>
          <w:sz w:val="24"/>
          <w:szCs w:val="24"/>
        </w:rPr>
        <w:t>,</w:t>
      </w:r>
      <w:r w:rsidRPr="00190A66">
        <w:rPr>
          <w:rFonts w:ascii="Times New Roman" w:hAnsi="Times New Roman" w:cs="Times New Roman"/>
          <w:sz w:val="24"/>
          <w:szCs w:val="24"/>
        </w:rPr>
        <w:t xml:space="preserve"> </w:t>
      </w:r>
      <w:r w:rsidR="00714D5E" w:rsidRPr="00190A66">
        <w:rPr>
          <w:rFonts w:ascii="Times New Roman" w:hAnsi="Times New Roman" w:cs="Times New Roman"/>
          <w:sz w:val="24"/>
          <w:szCs w:val="24"/>
        </w:rPr>
        <w:t xml:space="preserve">Vol. </w:t>
      </w:r>
      <w:r w:rsidRPr="00190A66">
        <w:rPr>
          <w:rFonts w:ascii="Times New Roman" w:hAnsi="Times New Roman" w:cs="Times New Roman"/>
          <w:sz w:val="24"/>
          <w:szCs w:val="24"/>
        </w:rPr>
        <w:t>98</w:t>
      </w:r>
      <w:r w:rsidR="00714D5E" w:rsidRPr="00190A66">
        <w:rPr>
          <w:rFonts w:ascii="Times New Roman" w:hAnsi="Times New Roman" w:cs="Times New Roman"/>
          <w:sz w:val="24"/>
          <w:szCs w:val="24"/>
        </w:rPr>
        <w:t>, No.7</w:t>
      </w:r>
      <w:r w:rsidRPr="00190A66">
        <w:rPr>
          <w:rFonts w:ascii="Times New Roman" w:hAnsi="Times New Roman" w:cs="Times New Roman"/>
          <w:sz w:val="24"/>
          <w:szCs w:val="24"/>
        </w:rPr>
        <w:t>,</w:t>
      </w:r>
      <w:r w:rsidR="00714D5E" w:rsidRPr="00190A66">
        <w:rPr>
          <w:rFonts w:ascii="Times New Roman" w:hAnsi="Times New Roman" w:cs="Times New Roman"/>
          <w:sz w:val="24"/>
          <w:szCs w:val="24"/>
        </w:rPr>
        <w:t xml:space="preserve"> </w:t>
      </w:r>
      <w:proofErr w:type="spellStart"/>
      <w:r w:rsidR="00714D5E" w:rsidRPr="00190A66">
        <w:rPr>
          <w:rFonts w:ascii="Times New Roman" w:hAnsi="Times New Roman" w:cs="Times New Roman"/>
          <w:sz w:val="24"/>
          <w:szCs w:val="24"/>
        </w:rPr>
        <w:t>ppl</w:t>
      </w:r>
      <w:proofErr w:type="spellEnd"/>
      <w:r w:rsidR="00714D5E" w:rsidRPr="00190A66">
        <w:rPr>
          <w:rFonts w:ascii="Times New Roman" w:hAnsi="Times New Roman" w:cs="Times New Roman"/>
          <w:sz w:val="24"/>
          <w:szCs w:val="24"/>
        </w:rPr>
        <w:t>.</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307–310.</w:t>
      </w:r>
      <w:proofErr w:type="gramEnd"/>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Aruquipa</w:t>
      </w:r>
      <w:proofErr w:type="spellEnd"/>
      <w:r w:rsidRPr="00190A66">
        <w:rPr>
          <w:rFonts w:ascii="Times New Roman" w:hAnsi="Times New Roman" w:cs="Times New Roman"/>
          <w:sz w:val="24"/>
          <w:szCs w:val="24"/>
        </w:rPr>
        <w:t xml:space="preserve">, J.A. (2005). Five centuries with no change. </w:t>
      </w:r>
      <w:r w:rsidRPr="00190A66">
        <w:rPr>
          <w:rFonts w:ascii="Times New Roman" w:hAnsi="Times New Roman" w:cs="Times New Roman"/>
          <w:i/>
          <w:sz w:val="24"/>
          <w:szCs w:val="24"/>
        </w:rPr>
        <w:t xml:space="preserve">Latin America </w:t>
      </w:r>
      <w:r w:rsidRPr="00190A66">
        <w:rPr>
          <w:rFonts w:ascii="Times New Roman" w:hAnsi="Times New Roman" w:cs="Times New Roman"/>
          <w:i/>
          <w:iCs/>
          <w:sz w:val="24"/>
          <w:szCs w:val="24"/>
        </w:rPr>
        <w:t>Press</w:t>
      </w:r>
      <w:r w:rsidRPr="00190A66">
        <w:rPr>
          <w:rFonts w:ascii="Times New Roman" w:hAnsi="Times New Roman" w:cs="Times New Roman"/>
          <w:sz w:val="24"/>
          <w:szCs w:val="24"/>
        </w:rPr>
        <w:t xml:space="preserve">, </w:t>
      </w:r>
      <w:r w:rsidRPr="00190A66">
        <w:rPr>
          <w:rFonts w:ascii="Times New Roman" w:hAnsi="Times New Roman" w:cs="Times New Roman"/>
          <w:iCs/>
          <w:sz w:val="24"/>
          <w:szCs w:val="24"/>
        </w:rPr>
        <w:t>Vol.37, No. 2, pp.</w:t>
      </w:r>
      <w:r w:rsidRPr="00190A66">
        <w:rPr>
          <w:rFonts w:ascii="Times New Roman" w:hAnsi="Times New Roman" w:cs="Times New Roman"/>
          <w:i/>
          <w:iCs/>
          <w:sz w:val="24"/>
          <w:szCs w:val="24"/>
        </w:rPr>
        <w:t xml:space="preserve"> </w:t>
      </w:r>
      <w:r w:rsidRPr="00190A66">
        <w:rPr>
          <w:rFonts w:ascii="Times New Roman" w:hAnsi="Times New Roman" w:cs="Times New Roman"/>
          <w:sz w:val="24"/>
          <w:szCs w:val="24"/>
        </w:rPr>
        <w:t xml:space="preserve">10-11. </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u w:val="single"/>
        </w:rPr>
      </w:pPr>
      <w:proofErr w:type="spellStart"/>
      <w:proofErr w:type="gramStart"/>
      <w:r w:rsidRPr="00190A66">
        <w:rPr>
          <w:rFonts w:ascii="Times New Roman" w:hAnsi="Times New Roman" w:cs="Times New Roman"/>
          <w:sz w:val="24"/>
          <w:szCs w:val="24"/>
        </w:rPr>
        <w:t>Asanko</w:t>
      </w:r>
      <w:proofErr w:type="spellEnd"/>
      <w:r w:rsidRPr="00190A66">
        <w:rPr>
          <w:rFonts w:ascii="Times New Roman" w:hAnsi="Times New Roman" w:cs="Times New Roman"/>
          <w:sz w:val="24"/>
          <w:szCs w:val="24"/>
        </w:rPr>
        <w:t xml:space="preserve"> (2018).</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 xml:space="preserve">Corporate Social </w:t>
      </w:r>
      <w:r w:rsidR="00476357" w:rsidRPr="00190A66">
        <w:rPr>
          <w:rFonts w:ascii="Times New Roman" w:hAnsi="Times New Roman" w:cs="Times New Roman"/>
          <w:sz w:val="24"/>
          <w:szCs w:val="24"/>
        </w:rPr>
        <w:t>Responsibility</w:t>
      </w:r>
      <w:r w:rsidRPr="00190A66">
        <w:rPr>
          <w:rFonts w:ascii="Times New Roman" w:hAnsi="Times New Roman" w:cs="Times New Roman"/>
          <w:sz w:val="24"/>
          <w:szCs w:val="24"/>
        </w:rPr>
        <w:t xml:space="preserve"> Report.</w:t>
      </w:r>
      <w:proofErr w:type="gram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Asanko</w:t>
      </w:r>
      <w:proofErr w:type="spellEnd"/>
      <w:r w:rsidRPr="00190A66">
        <w:rPr>
          <w:rFonts w:ascii="Times New Roman" w:hAnsi="Times New Roman" w:cs="Times New Roman"/>
          <w:sz w:val="24"/>
          <w:szCs w:val="24"/>
        </w:rPr>
        <w:t xml:space="preserve"> Gold Ghana Limited. Available: </w:t>
      </w:r>
      <w:r w:rsidRPr="00190A66">
        <w:rPr>
          <w:rFonts w:ascii="Times New Roman" w:hAnsi="Times New Roman" w:cs="Times New Roman"/>
          <w:sz w:val="24"/>
          <w:szCs w:val="24"/>
          <w:u w:val="single"/>
        </w:rPr>
        <w:t>www.asankogoldghana/csr/report2018</w:t>
      </w:r>
      <w:r w:rsidRPr="00190A66">
        <w:rPr>
          <w:rFonts w:ascii="Times New Roman" w:hAnsi="Times New Roman" w:cs="Times New Roman"/>
          <w:sz w:val="24"/>
          <w:szCs w:val="24"/>
        </w:rPr>
        <w:t xml:space="preserve"> [Accessed: 14</w:t>
      </w:r>
      <w:r w:rsidRPr="00190A66">
        <w:rPr>
          <w:rFonts w:ascii="Times New Roman" w:hAnsi="Times New Roman" w:cs="Times New Roman"/>
          <w:sz w:val="24"/>
          <w:szCs w:val="24"/>
          <w:vertAlign w:val="superscript"/>
        </w:rPr>
        <w:t>th</w:t>
      </w:r>
      <w:r w:rsidRPr="00190A66">
        <w:rPr>
          <w:rFonts w:ascii="Times New Roman" w:hAnsi="Times New Roman" w:cs="Times New Roman"/>
          <w:sz w:val="24"/>
          <w:szCs w:val="24"/>
        </w:rPr>
        <w:t xml:space="preserve"> August, 2019]</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u w:val="single"/>
        </w:rPr>
      </w:pPr>
      <w:proofErr w:type="spellStart"/>
      <w:proofErr w:type="gramStart"/>
      <w:r w:rsidRPr="00190A66">
        <w:rPr>
          <w:rFonts w:ascii="Times New Roman" w:hAnsi="Times New Roman" w:cs="Times New Roman"/>
          <w:sz w:val="24"/>
          <w:szCs w:val="24"/>
        </w:rPr>
        <w:t>Asanko</w:t>
      </w:r>
      <w:proofErr w:type="spellEnd"/>
      <w:r w:rsidRPr="00190A66">
        <w:rPr>
          <w:rFonts w:ascii="Times New Roman" w:hAnsi="Times New Roman" w:cs="Times New Roman"/>
          <w:sz w:val="24"/>
          <w:szCs w:val="24"/>
        </w:rPr>
        <w:t xml:space="preserve"> (2018).</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 xml:space="preserve">Corporate Social </w:t>
      </w:r>
      <w:r w:rsidR="00476357" w:rsidRPr="00190A66">
        <w:rPr>
          <w:rFonts w:ascii="Times New Roman" w:hAnsi="Times New Roman" w:cs="Times New Roman"/>
          <w:sz w:val="24"/>
          <w:szCs w:val="24"/>
        </w:rPr>
        <w:t>Responsibility</w:t>
      </w:r>
      <w:r w:rsidRPr="00190A66">
        <w:rPr>
          <w:rFonts w:ascii="Times New Roman" w:hAnsi="Times New Roman" w:cs="Times New Roman"/>
          <w:sz w:val="24"/>
          <w:szCs w:val="24"/>
        </w:rPr>
        <w:t xml:space="preserve"> Report.</w:t>
      </w:r>
      <w:proofErr w:type="gram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Asanko</w:t>
      </w:r>
      <w:proofErr w:type="spellEnd"/>
      <w:r w:rsidRPr="00190A66">
        <w:rPr>
          <w:rFonts w:ascii="Times New Roman" w:hAnsi="Times New Roman" w:cs="Times New Roman"/>
          <w:sz w:val="24"/>
          <w:szCs w:val="24"/>
        </w:rPr>
        <w:t xml:space="preserve"> Gold Ghana Limited. Available: </w:t>
      </w:r>
      <w:r w:rsidRPr="00190A66">
        <w:rPr>
          <w:rFonts w:ascii="Times New Roman" w:hAnsi="Times New Roman" w:cs="Times New Roman"/>
          <w:sz w:val="24"/>
          <w:szCs w:val="24"/>
          <w:u w:val="single"/>
        </w:rPr>
        <w:t>www.asankogoldghana/csr/report2017</w:t>
      </w:r>
      <w:r w:rsidRPr="00190A66">
        <w:rPr>
          <w:rFonts w:ascii="Times New Roman" w:hAnsi="Times New Roman" w:cs="Times New Roman"/>
          <w:sz w:val="24"/>
          <w:szCs w:val="24"/>
        </w:rPr>
        <w:t xml:space="preserve"> [Accessed: 14</w:t>
      </w:r>
      <w:r w:rsidRPr="00190A66">
        <w:rPr>
          <w:rFonts w:ascii="Times New Roman" w:hAnsi="Times New Roman" w:cs="Times New Roman"/>
          <w:sz w:val="24"/>
          <w:szCs w:val="24"/>
          <w:vertAlign w:val="superscript"/>
        </w:rPr>
        <w:t>th</w:t>
      </w:r>
      <w:r w:rsidRPr="00190A66">
        <w:rPr>
          <w:rFonts w:ascii="Times New Roman" w:hAnsi="Times New Roman" w:cs="Times New Roman"/>
          <w:sz w:val="24"/>
          <w:szCs w:val="24"/>
        </w:rPr>
        <w:t xml:space="preserve"> August, 2019]</w:t>
      </w:r>
    </w:p>
    <w:p w:rsidR="003B4F41" w:rsidRPr="00190A66" w:rsidRDefault="003B4F41" w:rsidP="00476357">
      <w:pPr>
        <w:spacing w:before="100" w:beforeAutospacing="1" w:after="100" w:afterAutospacing="1" w:line="360" w:lineRule="auto"/>
        <w:ind w:left="785" w:right="-90"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lastRenderedPageBreak/>
        <w:t>Atuguba</w:t>
      </w:r>
      <w:proofErr w:type="spellEnd"/>
      <w:r w:rsidRPr="00190A66">
        <w:rPr>
          <w:rFonts w:ascii="Times New Roman" w:hAnsi="Times New Roman" w:cs="Times New Roman"/>
          <w:sz w:val="24"/>
          <w:szCs w:val="24"/>
        </w:rPr>
        <w:t xml:space="preserve"> R. and </w:t>
      </w:r>
      <w:proofErr w:type="spellStart"/>
      <w:r w:rsidRPr="00190A66">
        <w:rPr>
          <w:rFonts w:ascii="Times New Roman" w:hAnsi="Times New Roman" w:cs="Times New Roman"/>
          <w:sz w:val="24"/>
          <w:szCs w:val="24"/>
        </w:rPr>
        <w:t>Dowuona</w:t>
      </w:r>
      <w:proofErr w:type="spellEnd"/>
      <w:r w:rsidRPr="00190A66">
        <w:rPr>
          <w:rFonts w:ascii="Times New Roman" w:hAnsi="Times New Roman" w:cs="Times New Roman"/>
          <w:sz w:val="24"/>
          <w:szCs w:val="24"/>
        </w:rPr>
        <w:t>-Hammond C. (2006).</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i/>
          <w:iCs/>
          <w:sz w:val="24"/>
          <w:szCs w:val="24"/>
        </w:rPr>
        <w:t>Corporate Social Responsibility in Ghana.</w:t>
      </w:r>
      <w:proofErr w:type="gramEnd"/>
      <w:r w:rsidRPr="00190A66">
        <w:rPr>
          <w:rFonts w:ascii="Times New Roman" w:hAnsi="Times New Roman" w:cs="Times New Roman"/>
          <w:i/>
          <w:iCs/>
          <w:sz w:val="24"/>
          <w:szCs w:val="24"/>
        </w:rPr>
        <w:t xml:space="preserve"> </w:t>
      </w:r>
      <w:r w:rsidRPr="00190A66">
        <w:rPr>
          <w:rFonts w:ascii="Times New Roman" w:hAnsi="Times New Roman" w:cs="Times New Roman"/>
          <w:sz w:val="24"/>
          <w:szCs w:val="24"/>
        </w:rPr>
        <w:t>(FES) Ghana: Friedrich Ebert Foundation.</w:t>
      </w:r>
    </w:p>
    <w:p w:rsidR="003B4F41" w:rsidRPr="00190A66" w:rsidRDefault="003B4F41" w:rsidP="00476357">
      <w:pPr>
        <w:spacing w:before="100" w:beforeAutospacing="1" w:after="100" w:afterAutospacing="1" w:line="360" w:lineRule="auto"/>
        <w:ind w:left="785" w:right="-90"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Babbie</w:t>
      </w:r>
      <w:proofErr w:type="spellEnd"/>
      <w:r w:rsidRPr="00190A66">
        <w:rPr>
          <w:rFonts w:ascii="Times New Roman" w:hAnsi="Times New Roman" w:cs="Times New Roman"/>
          <w:sz w:val="24"/>
          <w:szCs w:val="24"/>
        </w:rPr>
        <w:t xml:space="preserve">, E. (2005). </w:t>
      </w:r>
      <w:proofErr w:type="gramStart"/>
      <w:r w:rsidRPr="00190A66">
        <w:rPr>
          <w:rFonts w:ascii="Times New Roman" w:hAnsi="Times New Roman" w:cs="Times New Roman"/>
          <w:sz w:val="24"/>
          <w:szCs w:val="24"/>
        </w:rPr>
        <w:t>The Basics of Social Research.</w:t>
      </w:r>
      <w:proofErr w:type="gramEnd"/>
      <w:r w:rsidRPr="00190A66">
        <w:rPr>
          <w:rFonts w:ascii="Times New Roman" w:hAnsi="Times New Roman" w:cs="Times New Roman"/>
          <w:sz w:val="24"/>
          <w:szCs w:val="24"/>
        </w:rPr>
        <w:t xml:space="preserve"> (3</w:t>
      </w:r>
      <w:r w:rsidRPr="00190A66">
        <w:rPr>
          <w:rFonts w:ascii="Times New Roman" w:hAnsi="Times New Roman" w:cs="Times New Roman"/>
          <w:sz w:val="24"/>
          <w:szCs w:val="24"/>
          <w:vertAlign w:val="superscript"/>
        </w:rPr>
        <w:t>rd</w:t>
      </w:r>
      <w:r w:rsidRPr="00190A66">
        <w:rPr>
          <w:rFonts w:ascii="Times New Roman" w:hAnsi="Times New Roman" w:cs="Times New Roman"/>
          <w:sz w:val="24"/>
          <w:szCs w:val="24"/>
        </w:rPr>
        <w:t xml:space="preserve"> </w:t>
      </w:r>
      <w:proofErr w:type="spellStart"/>
      <w:proofErr w:type="gramStart"/>
      <w:r w:rsidRPr="00190A66">
        <w:rPr>
          <w:rFonts w:ascii="Times New Roman" w:hAnsi="Times New Roman" w:cs="Times New Roman"/>
          <w:sz w:val="24"/>
          <w:szCs w:val="24"/>
        </w:rPr>
        <w:t>ed</w:t>
      </w:r>
      <w:proofErr w:type="spellEnd"/>
      <w:proofErr w:type="gramEnd"/>
      <w:r w:rsidRPr="00190A66">
        <w:rPr>
          <w:rFonts w:ascii="Times New Roman" w:hAnsi="Times New Roman" w:cs="Times New Roman"/>
          <w:sz w:val="24"/>
          <w:szCs w:val="24"/>
        </w:rPr>
        <w:t>) Canada: Wadsworth.</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bCs/>
          <w:iCs/>
          <w:sz w:val="24"/>
          <w:szCs w:val="24"/>
        </w:rPr>
        <w:t>Babbie</w:t>
      </w:r>
      <w:proofErr w:type="spellEnd"/>
      <w:r w:rsidRPr="00190A66">
        <w:rPr>
          <w:rFonts w:ascii="Times New Roman" w:hAnsi="Times New Roman" w:cs="Times New Roman"/>
          <w:bCs/>
          <w:iCs/>
          <w:sz w:val="24"/>
          <w:szCs w:val="24"/>
        </w:rPr>
        <w:t xml:space="preserve">, E. (2010). </w:t>
      </w:r>
      <w:proofErr w:type="gramStart"/>
      <w:r w:rsidRPr="00190A66">
        <w:rPr>
          <w:rFonts w:ascii="Times New Roman" w:hAnsi="Times New Roman" w:cs="Times New Roman"/>
          <w:bCs/>
          <w:iCs/>
          <w:sz w:val="24"/>
          <w:szCs w:val="24"/>
        </w:rPr>
        <w:t>The Practice of Social Research.</w:t>
      </w:r>
      <w:proofErr w:type="gramEnd"/>
      <w:r w:rsidRPr="00190A66">
        <w:rPr>
          <w:rFonts w:ascii="Times New Roman" w:hAnsi="Times New Roman" w:cs="Times New Roman"/>
          <w:bCs/>
          <w:iCs/>
          <w:sz w:val="24"/>
          <w:szCs w:val="24"/>
        </w:rPr>
        <w:t xml:space="preserve"> (12</w:t>
      </w:r>
      <w:r w:rsidRPr="00190A66">
        <w:rPr>
          <w:rFonts w:ascii="Times New Roman" w:hAnsi="Times New Roman" w:cs="Times New Roman"/>
          <w:bCs/>
          <w:iCs/>
          <w:sz w:val="24"/>
          <w:szCs w:val="24"/>
          <w:vertAlign w:val="superscript"/>
        </w:rPr>
        <w:t>th</w:t>
      </w:r>
      <w:r w:rsidRPr="00190A66">
        <w:rPr>
          <w:rFonts w:ascii="Times New Roman" w:hAnsi="Times New Roman" w:cs="Times New Roman"/>
          <w:bCs/>
          <w:iCs/>
          <w:sz w:val="24"/>
          <w:szCs w:val="24"/>
        </w:rPr>
        <w:t xml:space="preserve"> </w:t>
      </w:r>
      <w:proofErr w:type="gramStart"/>
      <w:r w:rsidRPr="00190A66">
        <w:rPr>
          <w:rFonts w:ascii="Times New Roman" w:hAnsi="Times New Roman" w:cs="Times New Roman"/>
          <w:bCs/>
          <w:iCs/>
          <w:sz w:val="24"/>
          <w:szCs w:val="24"/>
        </w:rPr>
        <w:t>ed</w:t>
      </w:r>
      <w:proofErr w:type="gramEnd"/>
      <w:r w:rsidRPr="00190A66">
        <w:rPr>
          <w:rFonts w:ascii="Times New Roman" w:hAnsi="Times New Roman" w:cs="Times New Roman"/>
          <w:bCs/>
          <w:iCs/>
          <w:sz w:val="24"/>
          <w:szCs w:val="24"/>
        </w:rPr>
        <w:t>.) Canada: Wadsworth.</w:t>
      </w:r>
      <w:r w:rsidR="00476357">
        <w:rPr>
          <w:rFonts w:ascii="Times New Roman" w:hAnsi="Times New Roman" w:cs="Times New Roman"/>
          <w:bCs/>
          <w:iCs/>
          <w:sz w:val="24"/>
          <w:szCs w:val="24"/>
        </w:rPr>
        <w:t xml:space="preserve"> </w:t>
      </w:r>
      <w:r w:rsidRPr="00190A66">
        <w:rPr>
          <w:rFonts w:ascii="Times New Roman" w:hAnsi="Times New Roman" w:cs="Times New Roman"/>
          <w:bCs/>
          <w:sz w:val="24"/>
          <w:szCs w:val="24"/>
        </w:rPr>
        <w:t xml:space="preserve">Earl </w:t>
      </w:r>
      <w:proofErr w:type="spellStart"/>
      <w:r w:rsidRPr="00190A66">
        <w:rPr>
          <w:rFonts w:ascii="Times New Roman" w:hAnsi="Times New Roman" w:cs="Times New Roman"/>
          <w:bCs/>
          <w:sz w:val="24"/>
          <w:szCs w:val="24"/>
        </w:rPr>
        <w:t>Babbie</w:t>
      </w:r>
      <w:proofErr w:type="spellEnd"/>
    </w:p>
    <w:p w:rsidR="00714D5E" w:rsidRPr="00190A66" w:rsidRDefault="003B4F41" w:rsidP="00476357">
      <w:pPr>
        <w:spacing w:before="100" w:beforeAutospacing="1" w:after="100" w:afterAutospacing="1" w:line="360" w:lineRule="auto"/>
        <w:ind w:left="785" w:right="-90" w:hangingChars="327" w:hanging="785"/>
        <w:jc w:val="both"/>
        <w:rPr>
          <w:rFonts w:ascii="Times New Roman" w:hAnsi="Times New Roman" w:cs="Times New Roman"/>
          <w:sz w:val="24"/>
          <w:szCs w:val="24"/>
        </w:rPr>
      </w:pPr>
      <w:r w:rsidRPr="00190A66">
        <w:rPr>
          <w:rFonts w:ascii="Times New Roman" w:hAnsi="Times New Roman" w:cs="Times New Roman"/>
          <w:sz w:val="24"/>
          <w:szCs w:val="24"/>
        </w:rPr>
        <w:t>Badu-</w:t>
      </w:r>
      <w:proofErr w:type="spellStart"/>
      <w:r w:rsidRPr="00190A66">
        <w:rPr>
          <w:rFonts w:ascii="Times New Roman" w:hAnsi="Times New Roman" w:cs="Times New Roman"/>
          <w:sz w:val="24"/>
          <w:szCs w:val="24"/>
        </w:rPr>
        <w:t>Nyarko</w:t>
      </w:r>
      <w:proofErr w:type="spellEnd"/>
      <w:r w:rsidRPr="00190A66">
        <w:rPr>
          <w:rFonts w:ascii="Times New Roman" w:hAnsi="Times New Roman" w:cs="Times New Roman"/>
          <w:sz w:val="24"/>
          <w:szCs w:val="24"/>
        </w:rPr>
        <w:t xml:space="preserve"> S. K. (2013). </w:t>
      </w:r>
      <w:proofErr w:type="gramStart"/>
      <w:r w:rsidRPr="00190A66">
        <w:rPr>
          <w:rFonts w:ascii="Times New Roman" w:hAnsi="Times New Roman" w:cs="Times New Roman"/>
          <w:sz w:val="24"/>
          <w:szCs w:val="24"/>
        </w:rPr>
        <w:t xml:space="preserve">Ensuring Harmonious Relations among Investors and Communities in an Emerging Oil and Gas Industry in Ghana, </w:t>
      </w:r>
      <w:r w:rsidRPr="00190A66">
        <w:rPr>
          <w:rFonts w:ascii="Times New Roman" w:hAnsi="Times New Roman" w:cs="Times New Roman"/>
          <w:i/>
          <w:iCs/>
          <w:sz w:val="24"/>
          <w:szCs w:val="24"/>
        </w:rPr>
        <w:t>Journal of Environment and Earth Science</w:t>
      </w:r>
      <w:r w:rsidRPr="00190A66">
        <w:rPr>
          <w:rFonts w:ascii="Times New Roman" w:hAnsi="Times New Roman" w:cs="Times New Roman"/>
          <w:sz w:val="24"/>
          <w:szCs w:val="24"/>
        </w:rPr>
        <w:t>, Vol. 3, No. 2, pp. 54-60.</w:t>
      </w:r>
      <w:proofErr w:type="gramEnd"/>
    </w:p>
    <w:p w:rsidR="003B4F41" w:rsidRPr="00190A66" w:rsidRDefault="003B4F41" w:rsidP="00476357">
      <w:pPr>
        <w:spacing w:before="100" w:beforeAutospacing="1" w:after="100" w:afterAutospacing="1" w:line="360" w:lineRule="auto"/>
        <w:ind w:left="785" w:right="-90"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 xml:space="preserve">Benton, T. and </w:t>
      </w:r>
      <w:proofErr w:type="spellStart"/>
      <w:r w:rsidRPr="00190A66">
        <w:rPr>
          <w:rFonts w:ascii="Times New Roman" w:hAnsi="Times New Roman" w:cs="Times New Roman"/>
          <w:sz w:val="24"/>
          <w:szCs w:val="24"/>
        </w:rPr>
        <w:t>Craib</w:t>
      </w:r>
      <w:proofErr w:type="spellEnd"/>
      <w:r w:rsidRPr="00190A66">
        <w:rPr>
          <w:rFonts w:ascii="Times New Roman" w:hAnsi="Times New Roman" w:cs="Times New Roman"/>
          <w:sz w:val="24"/>
          <w:szCs w:val="24"/>
        </w:rPr>
        <w:t>, I. (2011).</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Philosophy of Science.</w:t>
      </w:r>
      <w:proofErr w:type="gramEnd"/>
      <w:r w:rsidRPr="00190A66">
        <w:rPr>
          <w:rFonts w:ascii="Times New Roman" w:hAnsi="Times New Roman" w:cs="Times New Roman"/>
          <w:sz w:val="24"/>
          <w:szCs w:val="24"/>
        </w:rPr>
        <w:t xml:space="preserve"> (2n </w:t>
      </w:r>
      <w:proofErr w:type="gramStart"/>
      <w:r w:rsidRPr="00190A66">
        <w:rPr>
          <w:rFonts w:ascii="Times New Roman" w:hAnsi="Times New Roman" w:cs="Times New Roman"/>
          <w:sz w:val="24"/>
          <w:szCs w:val="24"/>
        </w:rPr>
        <w:t>ed</w:t>
      </w:r>
      <w:proofErr w:type="gramEnd"/>
      <w:r w:rsidRPr="00190A66">
        <w:rPr>
          <w:rFonts w:ascii="Times New Roman" w:hAnsi="Times New Roman" w:cs="Times New Roman"/>
          <w:sz w:val="24"/>
          <w:szCs w:val="24"/>
        </w:rPr>
        <w:t>.). New York: Palgrave Macmillan.</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iCs/>
          <w:sz w:val="24"/>
          <w:szCs w:val="24"/>
        </w:rPr>
      </w:pPr>
      <w:proofErr w:type="spellStart"/>
      <w:r w:rsidRPr="00190A66">
        <w:rPr>
          <w:rFonts w:ascii="Times New Roman" w:hAnsi="Times New Roman" w:cs="Times New Roman"/>
          <w:sz w:val="24"/>
          <w:szCs w:val="24"/>
        </w:rPr>
        <w:t>Bhattacherjee</w:t>
      </w:r>
      <w:proofErr w:type="spellEnd"/>
      <w:r w:rsidRPr="00190A66">
        <w:rPr>
          <w:rFonts w:ascii="Times New Roman" w:hAnsi="Times New Roman" w:cs="Times New Roman"/>
          <w:sz w:val="24"/>
          <w:szCs w:val="24"/>
        </w:rPr>
        <w:t xml:space="preserve">, A. (2012) Social Science Research: Principles, Methods and Practices. Florida: University of South Florida Press. </w:t>
      </w:r>
      <w:proofErr w:type="gramStart"/>
      <w:r w:rsidRPr="00190A66">
        <w:rPr>
          <w:rFonts w:ascii="Times New Roman" w:hAnsi="Times New Roman" w:cs="Times New Roman"/>
          <w:iCs/>
          <w:sz w:val="24"/>
          <w:szCs w:val="24"/>
        </w:rPr>
        <w:t>Tampa Bay Open Access Textbooks Collection.</w:t>
      </w:r>
      <w:proofErr w:type="gramEnd"/>
      <w:r w:rsidRPr="00190A66">
        <w:rPr>
          <w:rFonts w:ascii="Times New Roman" w:hAnsi="Times New Roman" w:cs="Times New Roman"/>
          <w:iCs/>
          <w:sz w:val="24"/>
          <w:szCs w:val="24"/>
        </w:rPr>
        <w:t xml:space="preserve"> </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Bourne, L. (2015).</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Making Projects Work: Effective Stakeholder and Communication Management.</w:t>
      </w:r>
      <w:proofErr w:type="gramEnd"/>
      <w:r w:rsidRPr="00190A66">
        <w:rPr>
          <w:rFonts w:ascii="Times New Roman" w:hAnsi="Times New Roman" w:cs="Times New Roman"/>
          <w:sz w:val="24"/>
          <w:szCs w:val="24"/>
        </w:rPr>
        <w:t xml:space="preserve"> USA: Taylor and Francis Group, LLC. </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Bridge, G. (2004).</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Contested Terrain: Mining and the Environment.</w:t>
      </w:r>
      <w:proofErr w:type="gramEnd"/>
      <w:r w:rsidRPr="00190A66">
        <w:rPr>
          <w:rFonts w:ascii="Times New Roman" w:hAnsi="Times New Roman" w:cs="Times New Roman"/>
          <w:sz w:val="24"/>
          <w:szCs w:val="24"/>
        </w:rPr>
        <w:t xml:space="preserve"> </w:t>
      </w:r>
      <w:r w:rsidRPr="00190A66">
        <w:rPr>
          <w:rFonts w:ascii="Times New Roman" w:hAnsi="Times New Roman" w:cs="Times New Roman"/>
          <w:i/>
          <w:iCs/>
          <w:sz w:val="24"/>
          <w:szCs w:val="24"/>
        </w:rPr>
        <w:t>Annual Review of</w:t>
      </w:r>
      <w:r w:rsidR="00476357">
        <w:rPr>
          <w:rFonts w:ascii="Times New Roman" w:hAnsi="Times New Roman" w:cs="Times New Roman"/>
          <w:i/>
          <w:iCs/>
          <w:sz w:val="24"/>
          <w:szCs w:val="24"/>
        </w:rPr>
        <w:t xml:space="preserve"> </w:t>
      </w:r>
      <w:r w:rsidRPr="00190A66">
        <w:rPr>
          <w:rFonts w:ascii="Times New Roman" w:hAnsi="Times New Roman" w:cs="Times New Roman"/>
          <w:i/>
          <w:iCs/>
          <w:sz w:val="24"/>
          <w:szCs w:val="24"/>
        </w:rPr>
        <w:t>Environment and Resources</w:t>
      </w:r>
      <w:r w:rsidRPr="00190A66">
        <w:rPr>
          <w:rFonts w:ascii="Times New Roman" w:hAnsi="Times New Roman" w:cs="Times New Roman"/>
          <w:sz w:val="24"/>
          <w:szCs w:val="24"/>
        </w:rPr>
        <w:t>, Vol. 20, No. 29, pp. 205-259.</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bCs/>
          <w:sz w:val="24"/>
          <w:szCs w:val="24"/>
        </w:rPr>
        <w:t>British Academy of Business (2014).</w:t>
      </w:r>
      <w:proofErr w:type="gramEnd"/>
      <w:r w:rsidRPr="00190A66">
        <w:rPr>
          <w:rFonts w:ascii="Times New Roman" w:hAnsi="Times New Roman" w:cs="Times New Roman"/>
          <w:bCs/>
          <w:sz w:val="24"/>
          <w:szCs w:val="24"/>
        </w:rPr>
        <w:t xml:space="preserve"> </w:t>
      </w:r>
      <w:proofErr w:type="gramStart"/>
      <w:r w:rsidRPr="00190A66">
        <w:rPr>
          <w:rFonts w:ascii="Times New Roman" w:hAnsi="Times New Roman" w:cs="Times New Roman"/>
          <w:bCs/>
          <w:sz w:val="24"/>
          <w:szCs w:val="24"/>
        </w:rPr>
        <w:t>Engaging Community Stakeholders for Corporate Social Responsibility (CSR) in Mining: An Exploratory Study.</w:t>
      </w:r>
      <w:proofErr w:type="gramEnd"/>
      <w:r w:rsidRPr="00190A66">
        <w:rPr>
          <w:rFonts w:ascii="Times New Roman" w:hAnsi="Times New Roman" w:cs="Times New Roman"/>
          <w:bCs/>
          <w:sz w:val="24"/>
          <w:szCs w:val="24"/>
        </w:rPr>
        <w:t xml:space="preserve"> </w:t>
      </w:r>
      <w:proofErr w:type="gramStart"/>
      <w:r w:rsidRPr="00190A66">
        <w:rPr>
          <w:rFonts w:ascii="Times New Roman" w:hAnsi="Times New Roman" w:cs="Times New Roman"/>
          <w:sz w:val="24"/>
          <w:szCs w:val="24"/>
        </w:rPr>
        <w:t>A Paper from the BAM2014 Conference Proceedings, London.</w:t>
      </w:r>
      <w:proofErr w:type="gramEnd"/>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Brundtland</w:t>
      </w:r>
      <w:proofErr w:type="spellEnd"/>
      <w:r w:rsidRPr="00190A66">
        <w:rPr>
          <w:rFonts w:ascii="Times New Roman" w:hAnsi="Times New Roman" w:cs="Times New Roman"/>
          <w:sz w:val="24"/>
          <w:szCs w:val="24"/>
        </w:rPr>
        <w:t xml:space="preserve">, G. H. (1987). Our common future: Report of the 1987 World Commission on Environment and Development. </w:t>
      </w:r>
      <w:r w:rsidRPr="00190A66">
        <w:rPr>
          <w:rFonts w:ascii="Times New Roman" w:hAnsi="Times New Roman" w:cs="Times New Roman"/>
          <w:iCs/>
          <w:sz w:val="24"/>
          <w:szCs w:val="24"/>
        </w:rPr>
        <w:t>United Nations, Oslo</w:t>
      </w:r>
      <w:r w:rsidRPr="00190A66">
        <w:rPr>
          <w:rFonts w:ascii="Times New Roman" w:hAnsi="Times New Roman" w:cs="Times New Roman"/>
          <w:sz w:val="24"/>
          <w:szCs w:val="24"/>
        </w:rPr>
        <w:t>.</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r w:rsidRPr="00190A66">
        <w:rPr>
          <w:rFonts w:ascii="Times New Roman" w:hAnsi="Times New Roman" w:cs="Times New Roman"/>
          <w:sz w:val="24"/>
          <w:szCs w:val="24"/>
        </w:rPr>
        <w:t xml:space="preserve">Bullard, R. D. (1994). Environmental justice for all: It's the right thing to do. </w:t>
      </w:r>
      <w:r w:rsidRPr="00190A66">
        <w:rPr>
          <w:rFonts w:ascii="Times New Roman" w:hAnsi="Times New Roman" w:cs="Times New Roman"/>
          <w:i/>
          <w:iCs/>
          <w:sz w:val="24"/>
          <w:szCs w:val="24"/>
        </w:rPr>
        <w:t xml:space="preserve">J. </w:t>
      </w:r>
      <w:proofErr w:type="spellStart"/>
      <w:r w:rsidRPr="00190A66">
        <w:rPr>
          <w:rFonts w:ascii="Times New Roman" w:hAnsi="Times New Roman" w:cs="Times New Roman"/>
          <w:i/>
          <w:iCs/>
          <w:sz w:val="24"/>
          <w:szCs w:val="24"/>
        </w:rPr>
        <w:t>Envtl</w:t>
      </w:r>
      <w:proofErr w:type="spellEnd"/>
      <w:r w:rsidRPr="00190A66">
        <w:rPr>
          <w:rFonts w:ascii="Times New Roman" w:hAnsi="Times New Roman" w:cs="Times New Roman"/>
          <w:i/>
          <w:iCs/>
          <w:sz w:val="24"/>
          <w:szCs w:val="24"/>
        </w:rPr>
        <w:t xml:space="preserve">. </w:t>
      </w:r>
      <w:proofErr w:type="gramStart"/>
      <w:r w:rsidRPr="00190A66">
        <w:rPr>
          <w:rFonts w:ascii="Times New Roman" w:hAnsi="Times New Roman" w:cs="Times New Roman"/>
          <w:i/>
          <w:iCs/>
          <w:sz w:val="24"/>
          <w:szCs w:val="24"/>
        </w:rPr>
        <w:t xml:space="preserve">L. &amp; </w:t>
      </w:r>
      <w:proofErr w:type="spellStart"/>
      <w:r w:rsidRPr="00190A66">
        <w:rPr>
          <w:rFonts w:ascii="Times New Roman" w:hAnsi="Times New Roman" w:cs="Times New Roman"/>
          <w:i/>
          <w:iCs/>
          <w:sz w:val="24"/>
          <w:szCs w:val="24"/>
        </w:rPr>
        <w:t>Litig</w:t>
      </w:r>
      <w:proofErr w:type="spellEnd"/>
      <w:r w:rsidRPr="00190A66">
        <w:rPr>
          <w:rFonts w:ascii="Times New Roman" w:hAnsi="Times New Roman" w:cs="Times New Roman"/>
          <w:i/>
          <w:iCs/>
          <w:sz w:val="24"/>
          <w:szCs w:val="24"/>
        </w:rPr>
        <w:t>.</w:t>
      </w:r>
      <w:r w:rsidRPr="00190A66">
        <w:rPr>
          <w:rFonts w:ascii="Times New Roman" w:hAnsi="Times New Roman" w:cs="Times New Roman"/>
          <w:sz w:val="24"/>
          <w:szCs w:val="24"/>
        </w:rPr>
        <w:t>, Vol. 9, No. 281.</w:t>
      </w:r>
      <w:proofErr w:type="gramEnd"/>
      <w:r w:rsidRPr="00190A66">
        <w:rPr>
          <w:rFonts w:ascii="Times New Roman" w:hAnsi="Times New Roman" w:cs="Times New Roman"/>
          <w:sz w:val="24"/>
          <w:szCs w:val="24"/>
        </w:rPr>
        <w:t xml:space="preserve"> pp. 123-129</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bCs/>
          <w:sz w:val="24"/>
          <w:szCs w:val="24"/>
        </w:rPr>
        <w:lastRenderedPageBreak/>
        <w:t xml:space="preserve">Carroll, A.B. and </w:t>
      </w:r>
      <w:proofErr w:type="spellStart"/>
      <w:r w:rsidRPr="00190A66">
        <w:rPr>
          <w:rFonts w:ascii="Times New Roman" w:hAnsi="Times New Roman" w:cs="Times New Roman"/>
          <w:bCs/>
          <w:sz w:val="24"/>
          <w:szCs w:val="24"/>
        </w:rPr>
        <w:t>Buchholtz</w:t>
      </w:r>
      <w:proofErr w:type="spellEnd"/>
      <w:r w:rsidRPr="00190A66">
        <w:rPr>
          <w:rFonts w:ascii="Times New Roman" w:hAnsi="Times New Roman" w:cs="Times New Roman"/>
          <w:bCs/>
          <w:sz w:val="24"/>
          <w:szCs w:val="24"/>
        </w:rPr>
        <w:t>, A.K. (2008).</w:t>
      </w:r>
      <w:proofErr w:type="gramEnd"/>
      <w:r w:rsidRPr="00190A66">
        <w:rPr>
          <w:rFonts w:ascii="Times New Roman" w:hAnsi="Times New Roman" w:cs="Times New Roman"/>
          <w:bCs/>
          <w:sz w:val="24"/>
          <w:szCs w:val="24"/>
        </w:rPr>
        <w:t xml:space="preserve"> </w:t>
      </w:r>
      <w:proofErr w:type="gramStart"/>
      <w:r w:rsidRPr="00190A66">
        <w:rPr>
          <w:rFonts w:ascii="Times New Roman" w:hAnsi="Times New Roman" w:cs="Times New Roman"/>
          <w:bCs/>
          <w:sz w:val="24"/>
          <w:szCs w:val="24"/>
        </w:rPr>
        <w:t>Business and Society Ethics and Stakeholder Management.</w:t>
      </w:r>
      <w:proofErr w:type="gramEnd"/>
      <w:r w:rsidRPr="00190A66">
        <w:rPr>
          <w:rFonts w:ascii="Times New Roman" w:hAnsi="Times New Roman" w:cs="Times New Roman"/>
          <w:bCs/>
          <w:sz w:val="24"/>
          <w:szCs w:val="24"/>
        </w:rPr>
        <w:t xml:space="preserve"> (7th </w:t>
      </w:r>
      <w:proofErr w:type="gramStart"/>
      <w:r w:rsidRPr="00190A66">
        <w:rPr>
          <w:rFonts w:ascii="Times New Roman" w:hAnsi="Times New Roman" w:cs="Times New Roman"/>
          <w:bCs/>
          <w:sz w:val="24"/>
          <w:szCs w:val="24"/>
        </w:rPr>
        <w:t>ed</w:t>
      </w:r>
      <w:proofErr w:type="gramEnd"/>
      <w:r w:rsidRPr="00190A66">
        <w:rPr>
          <w:rFonts w:ascii="Times New Roman" w:hAnsi="Times New Roman" w:cs="Times New Roman"/>
          <w:bCs/>
          <w:sz w:val="24"/>
          <w:szCs w:val="24"/>
        </w:rPr>
        <w:t xml:space="preserve">.). USA: </w:t>
      </w:r>
      <w:proofErr w:type="spellStart"/>
      <w:r w:rsidRPr="00190A66">
        <w:rPr>
          <w:rFonts w:ascii="Times New Roman" w:hAnsi="Times New Roman" w:cs="Times New Roman"/>
          <w:sz w:val="24"/>
          <w:szCs w:val="24"/>
        </w:rPr>
        <w:t>Cengage</w:t>
      </w:r>
      <w:proofErr w:type="spellEnd"/>
      <w:r w:rsidRPr="00190A66">
        <w:rPr>
          <w:rFonts w:ascii="Times New Roman" w:hAnsi="Times New Roman" w:cs="Times New Roman"/>
          <w:sz w:val="24"/>
          <w:szCs w:val="24"/>
        </w:rPr>
        <w:t xml:space="preserve"> Learning.</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bCs/>
          <w:sz w:val="24"/>
          <w:szCs w:val="24"/>
        </w:rPr>
      </w:pPr>
      <w:r w:rsidRPr="00190A66">
        <w:rPr>
          <w:rFonts w:ascii="Times New Roman" w:hAnsi="Times New Roman" w:cs="Times New Roman"/>
          <w:sz w:val="24"/>
          <w:szCs w:val="24"/>
        </w:rPr>
        <w:t xml:space="preserve">Carroll, A. B. (1999). </w:t>
      </w:r>
      <w:proofErr w:type="gramStart"/>
      <w:r w:rsidRPr="00190A66">
        <w:rPr>
          <w:rFonts w:ascii="Times New Roman" w:hAnsi="Times New Roman" w:cs="Times New Roman"/>
          <w:sz w:val="24"/>
          <w:szCs w:val="24"/>
        </w:rPr>
        <w:t>Corporate social responsibility evolution of a definitional construct.</w:t>
      </w:r>
      <w:proofErr w:type="gramEnd"/>
      <w:r w:rsidRPr="00190A66">
        <w:rPr>
          <w:rFonts w:ascii="Times New Roman" w:hAnsi="Times New Roman" w:cs="Times New Roman"/>
          <w:sz w:val="24"/>
          <w:szCs w:val="24"/>
        </w:rPr>
        <w:t xml:space="preserve"> </w:t>
      </w:r>
      <w:r w:rsidRPr="00190A66">
        <w:rPr>
          <w:rFonts w:ascii="Times New Roman" w:hAnsi="Times New Roman" w:cs="Times New Roman"/>
          <w:i/>
          <w:iCs/>
          <w:sz w:val="24"/>
          <w:szCs w:val="24"/>
        </w:rPr>
        <w:t>Business &amp; Society</w:t>
      </w:r>
      <w:r w:rsidRPr="00190A66">
        <w:rPr>
          <w:rFonts w:ascii="Times New Roman" w:hAnsi="Times New Roman" w:cs="Times New Roman"/>
          <w:sz w:val="24"/>
          <w:szCs w:val="24"/>
        </w:rPr>
        <w:t xml:space="preserve">, No. </w:t>
      </w:r>
      <w:r w:rsidRPr="00190A66">
        <w:rPr>
          <w:rFonts w:ascii="Times New Roman" w:hAnsi="Times New Roman" w:cs="Times New Roman"/>
          <w:iCs/>
          <w:sz w:val="24"/>
          <w:szCs w:val="24"/>
        </w:rPr>
        <w:t>38</w:t>
      </w:r>
      <w:r w:rsidRPr="00190A66">
        <w:rPr>
          <w:rFonts w:ascii="Times New Roman" w:hAnsi="Times New Roman" w:cs="Times New Roman"/>
          <w:i/>
          <w:iCs/>
          <w:sz w:val="24"/>
          <w:szCs w:val="24"/>
        </w:rPr>
        <w:t xml:space="preserve">, </w:t>
      </w:r>
      <w:r w:rsidRPr="00190A66">
        <w:rPr>
          <w:rFonts w:ascii="Times New Roman" w:hAnsi="Times New Roman" w:cs="Times New Roman"/>
          <w:sz w:val="24"/>
          <w:szCs w:val="24"/>
        </w:rPr>
        <w:t>Vol. 3, pp. 268-295.</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r w:rsidRPr="00190A66">
        <w:rPr>
          <w:rFonts w:ascii="Times New Roman" w:hAnsi="Times New Roman" w:cs="Times New Roman"/>
          <w:sz w:val="24"/>
          <w:szCs w:val="24"/>
        </w:rPr>
        <w:t>Creswell, J.W. (2003). Research Design: Qualitative, Quantitative and Mixed Methods Approaches. London: SAGE Publications.</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r w:rsidRPr="00190A66">
        <w:rPr>
          <w:rFonts w:ascii="Times New Roman" w:hAnsi="Times New Roman" w:cs="Times New Roman"/>
          <w:sz w:val="24"/>
          <w:szCs w:val="24"/>
        </w:rPr>
        <w:t>Creswell, J.W. (2009). Research Design: Qualitative, Quantitative and Mixed Methods Approaches. London: SAGE Publications.</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Cropanzano</w:t>
      </w:r>
      <w:proofErr w:type="spellEnd"/>
      <w:r w:rsidRPr="00190A66">
        <w:rPr>
          <w:rFonts w:ascii="Times New Roman" w:hAnsi="Times New Roman" w:cs="Times New Roman"/>
          <w:sz w:val="24"/>
          <w:szCs w:val="24"/>
        </w:rPr>
        <w:t>, R. and Mitchell, T. (2005).</w:t>
      </w:r>
      <w:proofErr w:type="gramEnd"/>
      <w:r w:rsidRPr="00190A66">
        <w:rPr>
          <w:rFonts w:ascii="Times New Roman" w:hAnsi="Times New Roman" w:cs="Times New Roman"/>
          <w:sz w:val="24"/>
          <w:szCs w:val="24"/>
        </w:rPr>
        <w:t xml:space="preserve"> </w:t>
      </w:r>
      <w:proofErr w:type="gramStart"/>
      <w:r w:rsidR="00714D5E" w:rsidRPr="00190A66">
        <w:rPr>
          <w:rFonts w:ascii="Times New Roman" w:hAnsi="Times New Roman" w:cs="Times New Roman"/>
          <w:sz w:val="24"/>
          <w:szCs w:val="24"/>
        </w:rPr>
        <w:t>Mining and stakeholder communities.</w:t>
      </w:r>
      <w:proofErr w:type="gramEnd"/>
      <w:r w:rsidR="00714D5E" w:rsidRPr="00190A66">
        <w:rPr>
          <w:rFonts w:ascii="Times New Roman" w:hAnsi="Times New Roman" w:cs="Times New Roman"/>
          <w:sz w:val="24"/>
          <w:szCs w:val="24"/>
        </w:rPr>
        <w:t xml:space="preserve"> </w:t>
      </w:r>
      <w:r w:rsidRPr="00190A66">
        <w:rPr>
          <w:rFonts w:ascii="Times New Roman" w:hAnsi="Times New Roman" w:cs="Times New Roman"/>
          <w:i/>
          <w:sz w:val="24"/>
          <w:szCs w:val="24"/>
        </w:rPr>
        <w:t>Journal of</w:t>
      </w:r>
      <w:r w:rsidRPr="00190A66">
        <w:rPr>
          <w:rFonts w:ascii="Times New Roman" w:hAnsi="Times New Roman" w:cs="Times New Roman"/>
          <w:sz w:val="24"/>
          <w:szCs w:val="24"/>
        </w:rPr>
        <w:t xml:space="preserve"> </w:t>
      </w:r>
      <w:r w:rsidRPr="00190A66">
        <w:rPr>
          <w:rFonts w:ascii="Times New Roman" w:hAnsi="Times New Roman" w:cs="Times New Roman"/>
          <w:i/>
          <w:sz w:val="24"/>
          <w:szCs w:val="24"/>
        </w:rPr>
        <w:t>Management</w:t>
      </w:r>
      <w:r w:rsidRPr="00190A66">
        <w:rPr>
          <w:rFonts w:ascii="Times New Roman" w:hAnsi="Times New Roman" w:cs="Times New Roman"/>
          <w:sz w:val="24"/>
          <w:szCs w:val="24"/>
        </w:rPr>
        <w:t>, Vol. 31 No. 6, pp. 874-900</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iCs/>
          <w:sz w:val="24"/>
          <w:szCs w:val="24"/>
        </w:rPr>
        <w:t>Damanka</w:t>
      </w:r>
      <w:proofErr w:type="spellEnd"/>
      <w:r w:rsidRPr="00190A66">
        <w:rPr>
          <w:rFonts w:ascii="Times New Roman" w:hAnsi="Times New Roman" w:cs="Times New Roman"/>
          <w:iCs/>
          <w:sz w:val="24"/>
          <w:szCs w:val="24"/>
        </w:rPr>
        <w:t xml:space="preserve"> (2016).</w:t>
      </w:r>
      <w:proofErr w:type="gramEnd"/>
      <w:r w:rsidRPr="00190A66">
        <w:rPr>
          <w:rFonts w:ascii="Times New Roman" w:hAnsi="Times New Roman" w:cs="Times New Roman"/>
          <w:iCs/>
          <w:sz w:val="24"/>
          <w:szCs w:val="24"/>
        </w:rPr>
        <w:t xml:space="preserve"> </w:t>
      </w:r>
      <w:proofErr w:type="gramStart"/>
      <w:r w:rsidRPr="00190A66">
        <w:rPr>
          <w:rFonts w:ascii="Times New Roman" w:hAnsi="Times New Roman" w:cs="Times New Roman"/>
          <w:iCs/>
          <w:sz w:val="24"/>
          <w:szCs w:val="24"/>
        </w:rPr>
        <w:t>Engaging Local Communities in Corporate Social Responsibility.</w:t>
      </w:r>
      <w:proofErr w:type="gramEnd"/>
      <w:r w:rsidRPr="00190A66">
        <w:rPr>
          <w:rFonts w:ascii="Times New Roman" w:hAnsi="Times New Roman" w:cs="Times New Roman"/>
          <w:iCs/>
          <w:sz w:val="24"/>
          <w:szCs w:val="24"/>
        </w:rPr>
        <w:t xml:space="preserve"> </w:t>
      </w:r>
      <w:r w:rsidRPr="00190A66">
        <w:rPr>
          <w:rFonts w:ascii="Times New Roman" w:hAnsi="Times New Roman" w:cs="Times New Roman"/>
          <w:i/>
          <w:iCs/>
          <w:sz w:val="24"/>
          <w:szCs w:val="24"/>
        </w:rPr>
        <w:t>Journal of Management and Science</w:t>
      </w:r>
      <w:r w:rsidRPr="00190A66">
        <w:rPr>
          <w:rFonts w:ascii="Times New Roman" w:hAnsi="Times New Roman" w:cs="Times New Roman"/>
          <w:iCs/>
          <w:sz w:val="24"/>
          <w:szCs w:val="24"/>
        </w:rPr>
        <w:t>, Vol.45, No. 23, pp. 5567-578</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bCs/>
          <w:sz w:val="24"/>
          <w:szCs w:val="24"/>
        </w:rPr>
        <w:t>Darko</w:t>
      </w:r>
      <w:proofErr w:type="spellEnd"/>
      <w:r w:rsidRPr="00190A66">
        <w:rPr>
          <w:rFonts w:ascii="Times New Roman" w:hAnsi="Times New Roman" w:cs="Times New Roman"/>
          <w:bCs/>
          <w:sz w:val="24"/>
          <w:szCs w:val="24"/>
        </w:rPr>
        <w:t xml:space="preserve">, K. (2001). </w:t>
      </w:r>
      <w:proofErr w:type="gramStart"/>
      <w:r w:rsidRPr="00190A66">
        <w:rPr>
          <w:rFonts w:ascii="Times New Roman" w:hAnsi="Times New Roman" w:cs="Times New Roman"/>
          <w:bCs/>
          <w:sz w:val="24"/>
          <w:szCs w:val="24"/>
        </w:rPr>
        <w:t xml:space="preserve">Cited in </w:t>
      </w:r>
      <w:r w:rsidRPr="00190A66">
        <w:rPr>
          <w:rFonts w:ascii="Times New Roman" w:hAnsi="Times New Roman" w:cs="Times New Roman"/>
          <w:iCs/>
          <w:sz w:val="24"/>
          <w:szCs w:val="24"/>
        </w:rPr>
        <w:t>Extractive resources and the poor</w:t>
      </w:r>
      <w:r w:rsidRPr="00190A66">
        <w:rPr>
          <w:rFonts w:ascii="Times New Roman" w:hAnsi="Times New Roman" w:cs="Times New Roman"/>
          <w:sz w:val="24"/>
          <w:szCs w:val="24"/>
        </w:rPr>
        <w:t>.</w:t>
      </w:r>
      <w:proofErr w:type="gramEnd"/>
      <w:r w:rsidRPr="00190A66">
        <w:rPr>
          <w:rFonts w:ascii="Times New Roman" w:hAnsi="Times New Roman" w:cs="Times New Roman"/>
          <w:sz w:val="24"/>
          <w:szCs w:val="24"/>
        </w:rPr>
        <w:t xml:space="preserve"> USA: Oxfam America.</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r w:rsidRPr="00190A66">
        <w:rPr>
          <w:rFonts w:ascii="Times New Roman" w:hAnsi="Times New Roman" w:cs="Times New Roman"/>
          <w:sz w:val="24"/>
          <w:szCs w:val="24"/>
        </w:rPr>
        <w:t xml:space="preserve">Dawson, C. (2002). </w:t>
      </w:r>
      <w:proofErr w:type="gramStart"/>
      <w:r w:rsidRPr="00190A66">
        <w:rPr>
          <w:rFonts w:ascii="Times New Roman" w:hAnsi="Times New Roman" w:cs="Times New Roman"/>
          <w:sz w:val="24"/>
          <w:szCs w:val="24"/>
        </w:rPr>
        <w:t>Practical Research.</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Methods</w:t>
      </w:r>
      <w:r w:rsidRPr="00190A66">
        <w:rPr>
          <w:rFonts w:ascii="Times New Roman" w:hAnsi="Times New Roman" w:cs="Times New Roman"/>
          <w:i/>
          <w:sz w:val="24"/>
          <w:szCs w:val="24"/>
        </w:rPr>
        <w:t>.</w:t>
      </w:r>
      <w:proofErr w:type="gramEnd"/>
      <w:r w:rsidRPr="00190A66">
        <w:rPr>
          <w:rFonts w:ascii="Times New Roman" w:hAnsi="Times New Roman" w:cs="Times New Roman"/>
          <w:i/>
          <w:sz w:val="24"/>
          <w:szCs w:val="24"/>
        </w:rPr>
        <w:t xml:space="preserve"> </w:t>
      </w:r>
      <w:r w:rsidRPr="00190A66">
        <w:rPr>
          <w:rFonts w:ascii="Times New Roman" w:hAnsi="Times New Roman" w:cs="Times New Roman"/>
          <w:sz w:val="24"/>
          <w:szCs w:val="24"/>
        </w:rPr>
        <w:t xml:space="preserve">United Kingdom: How </w:t>
      </w:r>
      <w:proofErr w:type="gramStart"/>
      <w:r w:rsidRPr="00190A66">
        <w:rPr>
          <w:rFonts w:ascii="Times New Roman" w:hAnsi="Times New Roman" w:cs="Times New Roman"/>
          <w:sz w:val="24"/>
          <w:szCs w:val="24"/>
        </w:rPr>
        <w:t>To</w:t>
      </w:r>
      <w:proofErr w:type="gramEnd"/>
      <w:r w:rsidRPr="00190A66">
        <w:rPr>
          <w:rFonts w:ascii="Times New Roman" w:hAnsi="Times New Roman" w:cs="Times New Roman"/>
          <w:sz w:val="24"/>
          <w:szCs w:val="24"/>
        </w:rPr>
        <w:t xml:space="preserve"> Books Ltd.</w:t>
      </w:r>
    </w:p>
    <w:p w:rsidR="003B4F41" w:rsidRPr="00190A66" w:rsidRDefault="003B4F41" w:rsidP="00476357">
      <w:pPr>
        <w:spacing w:before="100" w:beforeAutospacing="1" w:after="100" w:afterAutospacing="1" w:line="360" w:lineRule="auto"/>
        <w:ind w:left="785" w:hangingChars="327" w:hanging="785"/>
        <w:jc w:val="both"/>
        <w:rPr>
          <w:rFonts w:ascii="Times New Roman" w:eastAsia="Times New Roman" w:hAnsi="Times New Roman" w:cs="Times New Roman"/>
          <w:bCs/>
          <w:sz w:val="24"/>
          <w:szCs w:val="24"/>
        </w:rPr>
      </w:pPr>
      <w:proofErr w:type="spellStart"/>
      <w:proofErr w:type="gramStart"/>
      <w:r w:rsidRPr="00190A66">
        <w:rPr>
          <w:rFonts w:ascii="Times New Roman" w:hAnsi="Times New Roman" w:cs="Times New Roman"/>
          <w:sz w:val="24"/>
          <w:szCs w:val="24"/>
        </w:rPr>
        <w:t>Doneghue</w:t>
      </w:r>
      <w:proofErr w:type="spellEnd"/>
      <w:r w:rsidRPr="00190A66">
        <w:rPr>
          <w:rFonts w:ascii="Times New Roman" w:hAnsi="Times New Roman" w:cs="Times New Roman"/>
          <w:sz w:val="24"/>
          <w:szCs w:val="24"/>
        </w:rPr>
        <w:t>, M. (2008).</w:t>
      </w:r>
      <w:proofErr w:type="gramEnd"/>
      <w:r w:rsidRPr="00190A66">
        <w:rPr>
          <w:rFonts w:ascii="Times New Roman" w:eastAsia="Times New Roman" w:hAnsi="Times New Roman" w:cs="Times New Roman"/>
          <w:bCs/>
          <w:sz w:val="24"/>
          <w:szCs w:val="24"/>
        </w:rPr>
        <w:t xml:space="preserve"> Occupational health hazards in mining: An Overview. </w:t>
      </w:r>
      <w:proofErr w:type="gramStart"/>
      <w:r w:rsidRPr="00190A66">
        <w:rPr>
          <w:rFonts w:ascii="Times New Roman" w:eastAsia="Times New Roman" w:hAnsi="Times New Roman" w:cs="Times New Roman"/>
          <w:bCs/>
          <w:sz w:val="24"/>
          <w:szCs w:val="24"/>
        </w:rPr>
        <w:t>Occupational</w:t>
      </w:r>
      <w:r w:rsidRPr="00190A66">
        <w:rPr>
          <w:rFonts w:ascii="Times New Roman" w:eastAsia="Times New Roman" w:hAnsi="Times New Roman" w:cs="Times New Roman"/>
          <w:b/>
          <w:bCs/>
          <w:sz w:val="24"/>
          <w:szCs w:val="24"/>
        </w:rPr>
        <w:t xml:space="preserve"> </w:t>
      </w:r>
      <w:r w:rsidRPr="00190A66">
        <w:rPr>
          <w:rFonts w:ascii="Times New Roman" w:eastAsia="Times New Roman" w:hAnsi="Times New Roman" w:cs="Times New Roman"/>
          <w:bCs/>
          <w:sz w:val="24"/>
          <w:szCs w:val="24"/>
        </w:rPr>
        <w:t>Medicine, 2008.</w:t>
      </w:r>
      <w:proofErr w:type="gramEnd"/>
      <w:r w:rsidRPr="00190A66">
        <w:rPr>
          <w:rFonts w:ascii="Times New Roman" w:eastAsia="Times New Roman" w:hAnsi="Times New Roman" w:cs="Times New Roman"/>
          <w:bCs/>
          <w:sz w:val="24"/>
          <w:szCs w:val="24"/>
        </w:rPr>
        <w:t xml:space="preserve"> </w:t>
      </w:r>
      <w:proofErr w:type="gramStart"/>
      <w:r w:rsidRPr="00190A66">
        <w:rPr>
          <w:rFonts w:ascii="Times New Roman" w:eastAsia="Times New Roman" w:hAnsi="Times New Roman" w:cs="Times New Roman"/>
          <w:bCs/>
          <w:sz w:val="24"/>
          <w:szCs w:val="24"/>
        </w:rPr>
        <w:t xml:space="preserve">Available at </w:t>
      </w:r>
      <w:hyperlink r:id="rId10" w:history="1">
        <w:r w:rsidRPr="00190A66">
          <w:rPr>
            <w:rFonts w:ascii="Times New Roman" w:eastAsia="Times New Roman" w:hAnsi="Times New Roman" w:cs="Times New Roman"/>
            <w:bCs/>
            <w:color w:val="0563C1" w:themeColor="hyperlink"/>
            <w:sz w:val="24"/>
            <w:szCs w:val="24"/>
            <w:u w:val="single"/>
          </w:rPr>
          <w:t>www.journal/occupationalmedicine</w:t>
        </w:r>
      </w:hyperlink>
      <w:r w:rsidRPr="00190A66">
        <w:rPr>
          <w:rFonts w:ascii="Times New Roman" w:eastAsia="Times New Roman" w:hAnsi="Times New Roman" w:cs="Times New Roman"/>
          <w:bCs/>
          <w:sz w:val="24"/>
          <w:szCs w:val="24"/>
        </w:rPr>
        <w:t>.</w:t>
      </w:r>
      <w:proofErr w:type="gramEnd"/>
      <w:r w:rsidRPr="00190A66">
        <w:rPr>
          <w:rFonts w:ascii="Times New Roman" w:eastAsia="Times New Roman" w:hAnsi="Times New Roman" w:cs="Times New Roman"/>
          <w:bCs/>
          <w:sz w:val="24"/>
          <w:szCs w:val="24"/>
        </w:rPr>
        <w:t xml:space="preserve"> </w:t>
      </w:r>
      <w:proofErr w:type="gramStart"/>
      <w:r w:rsidRPr="00190A66">
        <w:rPr>
          <w:rFonts w:ascii="Times New Roman" w:eastAsia="Times New Roman" w:hAnsi="Times New Roman" w:cs="Times New Roman"/>
          <w:bCs/>
          <w:sz w:val="24"/>
          <w:szCs w:val="24"/>
        </w:rPr>
        <w:t>[Accessed: August 13,</w:t>
      </w:r>
      <w:r w:rsidRPr="00190A66">
        <w:rPr>
          <w:rFonts w:ascii="Times New Roman" w:eastAsia="Times New Roman" w:hAnsi="Times New Roman" w:cs="Times New Roman"/>
          <w:b/>
          <w:bCs/>
          <w:sz w:val="24"/>
          <w:szCs w:val="24"/>
        </w:rPr>
        <w:t xml:space="preserve"> </w:t>
      </w:r>
      <w:r w:rsidRPr="00190A66">
        <w:rPr>
          <w:rFonts w:ascii="Times New Roman" w:eastAsia="Times New Roman" w:hAnsi="Times New Roman" w:cs="Times New Roman"/>
          <w:bCs/>
          <w:sz w:val="24"/>
          <w:szCs w:val="24"/>
        </w:rPr>
        <w:t>2019.</w:t>
      </w:r>
      <w:proofErr w:type="gramEnd"/>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r w:rsidRPr="00190A66">
        <w:rPr>
          <w:rFonts w:ascii="Times New Roman" w:hAnsi="Times New Roman" w:cs="Times New Roman"/>
          <w:sz w:val="24"/>
          <w:szCs w:val="24"/>
        </w:rPr>
        <w:t xml:space="preserve">Eddy, D. (2004). Sustainability Guru. </w:t>
      </w:r>
      <w:r w:rsidRPr="00190A66">
        <w:rPr>
          <w:rFonts w:ascii="Times New Roman" w:hAnsi="Times New Roman" w:cs="Times New Roman"/>
          <w:i/>
          <w:sz w:val="24"/>
          <w:szCs w:val="24"/>
        </w:rPr>
        <w:t>American Fruit Grower</w:t>
      </w:r>
      <w:r w:rsidRPr="00190A66">
        <w:rPr>
          <w:rFonts w:ascii="Times New Roman" w:hAnsi="Times New Roman" w:cs="Times New Roman"/>
          <w:sz w:val="24"/>
          <w:szCs w:val="24"/>
        </w:rPr>
        <w:t>, Vol. 4, No. 3, pp. 10-10.</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Elkington</w:t>
      </w:r>
      <w:proofErr w:type="spellEnd"/>
      <w:r w:rsidRPr="00190A66">
        <w:rPr>
          <w:rFonts w:ascii="Times New Roman" w:hAnsi="Times New Roman" w:cs="Times New Roman"/>
          <w:sz w:val="24"/>
          <w:szCs w:val="24"/>
        </w:rPr>
        <w:t xml:space="preserve"> (1999</w:t>
      </w:r>
      <w:r w:rsidR="00406E7E" w:rsidRPr="00190A66">
        <w:rPr>
          <w:rFonts w:ascii="Times New Roman" w:hAnsi="Times New Roman" w:cs="Times New Roman"/>
          <w:sz w:val="24"/>
          <w:szCs w:val="24"/>
        </w:rPr>
        <w:t>).</w:t>
      </w:r>
      <w:proofErr w:type="gramEnd"/>
      <w:r w:rsidR="00406E7E" w:rsidRPr="00190A66">
        <w:rPr>
          <w:rFonts w:ascii="Times New Roman" w:hAnsi="Times New Roman" w:cs="Times New Roman"/>
          <w:sz w:val="24"/>
          <w:szCs w:val="24"/>
        </w:rPr>
        <w:t xml:space="preserve"> Sustainability</w:t>
      </w:r>
      <w:r w:rsidRPr="00190A66">
        <w:rPr>
          <w:rFonts w:ascii="Times New Roman" w:hAnsi="Times New Roman" w:cs="Times New Roman"/>
          <w:sz w:val="24"/>
          <w:szCs w:val="24"/>
        </w:rPr>
        <w:t xml:space="preserve">: Human, Social, Economic and Environmental, </w:t>
      </w:r>
      <w:r w:rsidRPr="00190A66">
        <w:rPr>
          <w:rFonts w:ascii="Times New Roman" w:hAnsi="Times New Roman" w:cs="Times New Roman"/>
          <w:i/>
          <w:iCs/>
          <w:sz w:val="24"/>
          <w:szCs w:val="24"/>
        </w:rPr>
        <w:t>Encyclopedia</w:t>
      </w:r>
      <w:r w:rsidR="00476357">
        <w:rPr>
          <w:rFonts w:ascii="Times New Roman" w:hAnsi="Times New Roman" w:cs="Times New Roman"/>
          <w:i/>
          <w:iCs/>
          <w:sz w:val="24"/>
          <w:szCs w:val="24"/>
        </w:rPr>
        <w:t xml:space="preserve"> </w:t>
      </w:r>
      <w:r w:rsidRPr="00190A66">
        <w:rPr>
          <w:rFonts w:ascii="Times New Roman" w:hAnsi="Times New Roman" w:cs="Times New Roman"/>
          <w:i/>
          <w:iCs/>
          <w:sz w:val="24"/>
          <w:szCs w:val="24"/>
        </w:rPr>
        <w:t xml:space="preserve">of Global Environmental Change. </w:t>
      </w:r>
      <w:r w:rsidRPr="00190A66">
        <w:rPr>
          <w:rFonts w:ascii="Times New Roman" w:hAnsi="Times New Roman" w:cs="Times New Roman"/>
          <w:iCs/>
          <w:sz w:val="24"/>
          <w:szCs w:val="24"/>
        </w:rPr>
        <w:t>UK:</w:t>
      </w:r>
      <w:r w:rsidRPr="00190A66">
        <w:rPr>
          <w:rFonts w:ascii="Times New Roman" w:hAnsi="Times New Roman" w:cs="Times New Roman"/>
          <w:i/>
          <w:iCs/>
          <w:sz w:val="24"/>
          <w:szCs w:val="24"/>
        </w:rPr>
        <w:t xml:space="preserve"> </w:t>
      </w:r>
      <w:r w:rsidRPr="00190A66">
        <w:rPr>
          <w:rFonts w:ascii="Times New Roman" w:hAnsi="Times New Roman" w:cs="Times New Roman"/>
          <w:sz w:val="24"/>
          <w:szCs w:val="24"/>
        </w:rPr>
        <w:t xml:space="preserve">John Wiley &amp; Sons Ltd., </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bCs/>
          <w:sz w:val="24"/>
          <w:szCs w:val="24"/>
        </w:rPr>
      </w:pPr>
      <w:r w:rsidRPr="00190A66">
        <w:rPr>
          <w:rFonts w:ascii="Times New Roman" w:hAnsi="Times New Roman" w:cs="Times New Roman"/>
          <w:sz w:val="24"/>
          <w:szCs w:val="24"/>
        </w:rPr>
        <w:t xml:space="preserve">Freeman, R. E. (1984). </w:t>
      </w:r>
      <w:r w:rsidRPr="00190A66">
        <w:rPr>
          <w:rFonts w:ascii="Times New Roman" w:hAnsi="Times New Roman" w:cs="Times New Roman"/>
          <w:iCs/>
          <w:sz w:val="24"/>
          <w:szCs w:val="24"/>
        </w:rPr>
        <w:t>Strategic management: A stakeholder approach</w:t>
      </w:r>
      <w:r w:rsidRPr="00190A66">
        <w:rPr>
          <w:rFonts w:ascii="Times New Roman" w:hAnsi="Times New Roman" w:cs="Times New Roman"/>
          <w:i/>
          <w:iCs/>
          <w:sz w:val="24"/>
          <w:szCs w:val="24"/>
        </w:rPr>
        <w:t xml:space="preserve">. </w:t>
      </w:r>
      <w:r w:rsidRPr="00190A66">
        <w:rPr>
          <w:rFonts w:ascii="Times New Roman" w:hAnsi="Times New Roman" w:cs="Times New Roman"/>
          <w:sz w:val="24"/>
          <w:szCs w:val="24"/>
        </w:rPr>
        <w:t>Boston: Pitman.</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lastRenderedPageBreak/>
        <w:t>Frynas</w:t>
      </w:r>
      <w:proofErr w:type="spellEnd"/>
      <w:r w:rsidRPr="00190A66">
        <w:rPr>
          <w:rFonts w:ascii="Times New Roman" w:hAnsi="Times New Roman" w:cs="Times New Roman"/>
          <w:sz w:val="24"/>
          <w:szCs w:val="24"/>
        </w:rPr>
        <w:t xml:space="preserve">, J. G. (2005). The false developmental promise of corporate social responsibility: Evidence from multinational oil companies. </w:t>
      </w:r>
      <w:r w:rsidRPr="00190A66">
        <w:rPr>
          <w:rFonts w:ascii="Times New Roman" w:hAnsi="Times New Roman" w:cs="Times New Roman"/>
          <w:i/>
          <w:iCs/>
          <w:sz w:val="24"/>
          <w:szCs w:val="24"/>
        </w:rPr>
        <w:t>International Affairs</w:t>
      </w:r>
      <w:r w:rsidRPr="00190A66">
        <w:rPr>
          <w:rFonts w:ascii="Times New Roman" w:hAnsi="Times New Roman" w:cs="Times New Roman"/>
          <w:sz w:val="24"/>
          <w:szCs w:val="24"/>
        </w:rPr>
        <w:t xml:space="preserve">, Vol. </w:t>
      </w:r>
      <w:r w:rsidRPr="00190A66">
        <w:rPr>
          <w:rFonts w:ascii="Times New Roman" w:hAnsi="Times New Roman" w:cs="Times New Roman"/>
          <w:iCs/>
          <w:sz w:val="24"/>
          <w:szCs w:val="24"/>
        </w:rPr>
        <w:t xml:space="preserve">81, No. </w:t>
      </w:r>
      <w:r w:rsidRPr="00190A66">
        <w:rPr>
          <w:rFonts w:ascii="Times New Roman" w:hAnsi="Times New Roman" w:cs="Times New Roman"/>
          <w:sz w:val="24"/>
          <w:szCs w:val="24"/>
        </w:rPr>
        <w:t>3, pp. 581-598.</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lang w:val="en-GB"/>
        </w:rPr>
      </w:pPr>
      <w:proofErr w:type="gramStart"/>
      <w:r w:rsidRPr="00190A66">
        <w:rPr>
          <w:rFonts w:ascii="Times New Roman" w:hAnsi="Times New Roman" w:cs="Times New Roman"/>
          <w:sz w:val="24"/>
          <w:szCs w:val="24"/>
          <w:lang w:val="en-GB"/>
        </w:rPr>
        <w:t>Ghana Chamber of Mines (2011).</w:t>
      </w:r>
      <w:proofErr w:type="gramEnd"/>
      <w:r w:rsidRPr="00190A66">
        <w:rPr>
          <w:rFonts w:ascii="Times New Roman" w:hAnsi="Times New Roman" w:cs="Times New Roman"/>
          <w:sz w:val="24"/>
          <w:szCs w:val="24"/>
          <w:lang w:val="en-GB"/>
        </w:rPr>
        <w:t xml:space="preserve"> </w:t>
      </w:r>
      <w:proofErr w:type="gramStart"/>
      <w:r w:rsidRPr="00190A66">
        <w:rPr>
          <w:rFonts w:ascii="Times New Roman" w:hAnsi="Times New Roman" w:cs="Times New Roman"/>
          <w:iCs/>
          <w:sz w:val="24"/>
          <w:szCs w:val="24"/>
          <w:lang w:val="en-GB"/>
        </w:rPr>
        <w:t>Publications, Media Releases and Speeches</w:t>
      </w:r>
      <w:r w:rsidRPr="00190A66">
        <w:rPr>
          <w:rFonts w:ascii="Times New Roman" w:hAnsi="Times New Roman" w:cs="Times New Roman"/>
          <w:sz w:val="24"/>
          <w:szCs w:val="24"/>
          <w:lang w:val="en-GB"/>
        </w:rPr>
        <w:t>.</w:t>
      </w:r>
      <w:proofErr w:type="gramEnd"/>
      <w:r w:rsidRPr="00190A66">
        <w:rPr>
          <w:rFonts w:ascii="Times New Roman" w:hAnsi="Times New Roman" w:cs="Times New Roman"/>
          <w:sz w:val="24"/>
          <w:szCs w:val="24"/>
          <w:lang w:val="en-GB"/>
        </w:rPr>
        <w:t xml:space="preserve"> Available: </w:t>
      </w:r>
      <w:r w:rsidRPr="00190A66">
        <w:rPr>
          <w:rFonts w:ascii="Times New Roman" w:hAnsi="Times New Roman" w:cs="Times New Roman"/>
          <w:sz w:val="24"/>
          <w:szCs w:val="24"/>
          <w:u w:val="single"/>
          <w:lang w:val="en-GB"/>
        </w:rPr>
        <w:t>http://www.ghanachamberofmines.org/site/publications</w:t>
      </w:r>
      <w:r w:rsidRPr="00190A66">
        <w:rPr>
          <w:rFonts w:ascii="Times New Roman" w:hAnsi="Times New Roman" w:cs="Times New Roman"/>
          <w:sz w:val="24"/>
          <w:szCs w:val="24"/>
          <w:lang w:val="en-GB"/>
        </w:rPr>
        <w:t>. [Accessed: August 2019]</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bCs/>
          <w:sz w:val="24"/>
          <w:szCs w:val="24"/>
        </w:rPr>
      </w:pPr>
      <w:proofErr w:type="spellStart"/>
      <w:r w:rsidRPr="00190A66">
        <w:rPr>
          <w:rFonts w:ascii="Times New Roman" w:hAnsi="Times New Roman" w:cs="Times New Roman"/>
          <w:sz w:val="24"/>
          <w:szCs w:val="24"/>
        </w:rPr>
        <w:t>Goedkngt</w:t>
      </w:r>
      <w:proofErr w:type="spellEnd"/>
      <w:r w:rsidRPr="00190A66">
        <w:rPr>
          <w:rFonts w:ascii="Times New Roman" w:hAnsi="Times New Roman" w:cs="Times New Roman"/>
          <w:sz w:val="24"/>
          <w:szCs w:val="24"/>
        </w:rPr>
        <w:t>, M.  (2012). Understanding Sustainable Development. London: Zed Books Lt.</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Goforth</w:t>
      </w:r>
      <w:proofErr w:type="spellEnd"/>
      <w:r w:rsidRPr="00190A66">
        <w:rPr>
          <w:rFonts w:ascii="Times New Roman" w:hAnsi="Times New Roman" w:cs="Times New Roman"/>
          <w:sz w:val="24"/>
          <w:szCs w:val="24"/>
        </w:rPr>
        <w:t xml:space="preserve">, C. (2015). </w:t>
      </w:r>
      <w:proofErr w:type="gramStart"/>
      <w:r w:rsidRPr="00190A66">
        <w:rPr>
          <w:rFonts w:ascii="Times New Roman" w:hAnsi="Times New Roman" w:cs="Times New Roman"/>
          <w:sz w:val="24"/>
          <w:szCs w:val="24"/>
        </w:rPr>
        <w:t xml:space="preserve">Using and Interpreting </w:t>
      </w:r>
      <w:proofErr w:type="spellStart"/>
      <w:r w:rsidRPr="00190A66">
        <w:rPr>
          <w:rFonts w:ascii="Times New Roman" w:hAnsi="Times New Roman" w:cs="Times New Roman"/>
          <w:sz w:val="24"/>
          <w:szCs w:val="24"/>
        </w:rPr>
        <w:t>Cronbach’s</w:t>
      </w:r>
      <w:proofErr w:type="spellEnd"/>
      <w:r w:rsidRPr="00190A66">
        <w:rPr>
          <w:rFonts w:ascii="Times New Roman" w:hAnsi="Times New Roman" w:cs="Times New Roman"/>
          <w:sz w:val="24"/>
          <w:szCs w:val="24"/>
        </w:rPr>
        <w:t xml:space="preserve"> Alpha.</w:t>
      </w:r>
      <w:proofErr w:type="gramEnd"/>
      <w:r w:rsidRPr="00190A66">
        <w:rPr>
          <w:rFonts w:ascii="Times New Roman" w:hAnsi="Times New Roman" w:cs="Times New Roman"/>
          <w:sz w:val="24"/>
          <w:szCs w:val="24"/>
        </w:rPr>
        <w:t xml:space="preserve"> Available online: </w:t>
      </w:r>
      <w:r w:rsidRPr="00190A66">
        <w:rPr>
          <w:rFonts w:ascii="Times New Roman" w:hAnsi="Times New Roman" w:cs="Times New Roman"/>
          <w:sz w:val="24"/>
          <w:szCs w:val="24"/>
          <w:u w:val="single"/>
        </w:rPr>
        <w:t>https://data.library.virginia.edu/using-and-interpreting-cronbachs-alpha/.</w:t>
      </w:r>
      <w:r w:rsidRPr="00190A66">
        <w:rPr>
          <w:rFonts w:ascii="Times New Roman" w:hAnsi="Times New Roman" w:cs="Times New Roman"/>
          <w:sz w:val="24"/>
          <w:szCs w:val="24"/>
        </w:rPr>
        <w:t xml:space="preserve"> [Accessed: August 20,</w:t>
      </w:r>
      <w:r w:rsidRPr="00190A66">
        <w:rPr>
          <w:rFonts w:ascii="Times New Roman" w:hAnsi="Times New Roman" w:cs="Times New Roman"/>
          <w:sz w:val="24"/>
          <w:szCs w:val="24"/>
          <w:u w:val="single"/>
        </w:rPr>
        <w:t xml:space="preserve"> </w:t>
      </w:r>
      <w:r w:rsidRPr="00190A66">
        <w:rPr>
          <w:rFonts w:ascii="Times New Roman" w:hAnsi="Times New Roman" w:cs="Times New Roman"/>
          <w:sz w:val="24"/>
          <w:szCs w:val="24"/>
        </w:rPr>
        <w:t>2019]</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i/>
          <w:iCs/>
          <w:sz w:val="24"/>
          <w:szCs w:val="24"/>
        </w:rPr>
      </w:pPr>
      <w:r w:rsidRPr="00190A66">
        <w:rPr>
          <w:rFonts w:ascii="Times New Roman" w:hAnsi="Times New Roman" w:cs="Times New Roman"/>
          <w:sz w:val="24"/>
          <w:szCs w:val="24"/>
        </w:rPr>
        <w:t xml:space="preserve">Goodland, R. (2002). </w:t>
      </w:r>
      <w:proofErr w:type="gramStart"/>
      <w:r w:rsidRPr="00190A66">
        <w:rPr>
          <w:rFonts w:ascii="Times New Roman" w:hAnsi="Times New Roman" w:cs="Times New Roman"/>
          <w:sz w:val="24"/>
          <w:szCs w:val="24"/>
        </w:rPr>
        <w:t xml:space="preserve">“Sustainability: Human, Social, Economic and Environmental,” </w:t>
      </w:r>
      <w:r w:rsidRPr="00190A66">
        <w:rPr>
          <w:rFonts w:ascii="Times New Roman" w:hAnsi="Times New Roman" w:cs="Times New Roman"/>
          <w:i/>
          <w:iCs/>
          <w:sz w:val="24"/>
          <w:szCs w:val="24"/>
        </w:rPr>
        <w:t>Encyclopedia of Global Environmental Change.</w:t>
      </w:r>
      <w:proofErr w:type="gramEnd"/>
      <w:r w:rsidRPr="00190A66">
        <w:rPr>
          <w:rFonts w:ascii="Times New Roman" w:hAnsi="Times New Roman" w:cs="Times New Roman"/>
          <w:i/>
          <w:iCs/>
          <w:sz w:val="24"/>
          <w:szCs w:val="24"/>
        </w:rPr>
        <w:t xml:space="preserve"> </w:t>
      </w:r>
      <w:proofErr w:type="gramStart"/>
      <w:r w:rsidRPr="00190A66">
        <w:rPr>
          <w:rFonts w:ascii="Times New Roman" w:hAnsi="Times New Roman" w:cs="Times New Roman"/>
          <w:sz w:val="24"/>
          <w:szCs w:val="24"/>
        </w:rPr>
        <w:t>John Wiley &amp; Sons Ltd., 2002.</w:t>
      </w:r>
      <w:proofErr w:type="gramEnd"/>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r w:rsidRPr="00190A66">
        <w:rPr>
          <w:rFonts w:ascii="Times New Roman" w:hAnsi="Times New Roman" w:cs="Times New Roman"/>
          <w:sz w:val="24"/>
          <w:szCs w:val="24"/>
        </w:rPr>
        <w:t xml:space="preserve">Gran, L. (1987). </w:t>
      </w:r>
      <w:proofErr w:type="gramStart"/>
      <w:r w:rsidRPr="00190A66">
        <w:rPr>
          <w:rFonts w:ascii="Times New Roman" w:hAnsi="Times New Roman" w:cs="Times New Roman"/>
          <w:sz w:val="24"/>
          <w:szCs w:val="24"/>
        </w:rPr>
        <w:t>Sustainability through Community Participation.</w:t>
      </w:r>
      <w:proofErr w:type="gramEnd"/>
      <w:r w:rsidRPr="00190A66">
        <w:rPr>
          <w:rFonts w:ascii="Times New Roman" w:hAnsi="Times New Roman" w:cs="Times New Roman"/>
          <w:sz w:val="24"/>
          <w:szCs w:val="24"/>
        </w:rPr>
        <w:t xml:space="preserve"> England: Prentice Hall.</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Gutierrez, R., and Jones, A. (2005).</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Effects of Corporate Social Responsibility in Latin American Communities</w:t>
      </w:r>
      <w:r w:rsidR="007A78FA" w:rsidRPr="00190A66">
        <w:rPr>
          <w:rFonts w:ascii="Times New Roman" w:hAnsi="Times New Roman" w:cs="Times New Roman"/>
          <w:i/>
          <w:iCs/>
          <w:sz w:val="24"/>
          <w:szCs w:val="24"/>
        </w:rPr>
        <w:t>.</w:t>
      </w:r>
      <w:proofErr w:type="gramEnd"/>
      <w:r w:rsidRPr="00190A66">
        <w:rPr>
          <w:rFonts w:ascii="Times New Roman" w:hAnsi="Times New Roman" w:cs="Times New Roman"/>
          <w:sz w:val="24"/>
          <w:szCs w:val="24"/>
        </w:rPr>
        <w:t xml:space="preserve"> Charlottesville: Philosophy Documentation Center.</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Hilson</w:t>
      </w:r>
      <w:proofErr w:type="spellEnd"/>
      <w:r w:rsidRPr="00190A66">
        <w:rPr>
          <w:rFonts w:ascii="Times New Roman" w:hAnsi="Times New Roman" w:cs="Times New Roman"/>
          <w:sz w:val="24"/>
          <w:szCs w:val="24"/>
        </w:rPr>
        <w:t>, G. and Murk, R. (2002).</w:t>
      </w:r>
      <w:proofErr w:type="gramEnd"/>
      <w:r w:rsidRPr="00190A66">
        <w:rPr>
          <w:rFonts w:ascii="Times New Roman" w:hAnsi="Times New Roman" w:cs="Times New Roman"/>
          <w:sz w:val="24"/>
          <w:szCs w:val="24"/>
        </w:rPr>
        <w:t xml:space="preserve"> Corporate Social Responsibility in the extractive industries: Experiences from developing countries. </w:t>
      </w:r>
      <w:r w:rsidRPr="00190A66">
        <w:rPr>
          <w:rFonts w:ascii="Times New Roman" w:hAnsi="Times New Roman" w:cs="Times New Roman"/>
          <w:i/>
          <w:iCs/>
          <w:sz w:val="24"/>
          <w:szCs w:val="24"/>
        </w:rPr>
        <w:t>Resources Policy</w:t>
      </w:r>
      <w:r w:rsidRPr="00190A66">
        <w:rPr>
          <w:rFonts w:ascii="Times New Roman" w:hAnsi="Times New Roman" w:cs="Times New Roman"/>
          <w:sz w:val="24"/>
          <w:szCs w:val="24"/>
        </w:rPr>
        <w:t>, Vol. 37 No. 2, pp. 131-137.</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 xml:space="preserve">Hope, A., and </w:t>
      </w:r>
      <w:proofErr w:type="spellStart"/>
      <w:r w:rsidRPr="00190A66">
        <w:rPr>
          <w:rFonts w:ascii="Times New Roman" w:hAnsi="Times New Roman" w:cs="Times New Roman"/>
          <w:sz w:val="24"/>
          <w:szCs w:val="24"/>
        </w:rPr>
        <w:t>Kwarteng</w:t>
      </w:r>
      <w:proofErr w:type="spellEnd"/>
      <w:r w:rsidRPr="00190A66">
        <w:rPr>
          <w:rFonts w:ascii="Times New Roman" w:hAnsi="Times New Roman" w:cs="Times New Roman"/>
          <w:sz w:val="24"/>
          <w:szCs w:val="24"/>
        </w:rPr>
        <w:t>, A. (2014).</w:t>
      </w:r>
      <w:proofErr w:type="gramEnd"/>
      <w:r w:rsidRPr="00190A66">
        <w:rPr>
          <w:rFonts w:ascii="Times New Roman" w:hAnsi="Times New Roman" w:cs="Times New Roman"/>
          <w:sz w:val="24"/>
          <w:szCs w:val="24"/>
        </w:rPr>
        <w:t xml:space="preserve"> CSR and Sustainable Development in the Mining Industry: The case of Newmont Ghana Gold. International Journal of Development Policy, Vol.4, No.6, pp. 123-132</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Humphreys, J. H., and Einstein, W. O. (2007).</w:t>
      </w:r>
      <w:proofErr w:type="gramEnd"/>
      <w:r w:rsidRPr="00190A66">
        <w:rPr>
          <w:rFonts w:ascii="Times New Roman" w:hAnsi="Times New Roman" w:cs="Times New Roman"/>
          <w:sz w:val="24"/>
          <w:szCs w:val="24"/>
        </w:rPr>
        <w:t xml:space="preserve"> Nothing new under the sun: Transformational leadership from a historical perspective. </w:t>
      </w:r>
      <w:r w:rsidRPr="00190A66">
        <w:rPr>
          <w:rFonts w:ascii="Times New Roman" w:hAnsi="Times New Roman" w:cs="Times New Roman"/>
          <w:i/>
          <w:iCs/>
          <w:sz w:val="24"/>
          <w:szCs w:val="24"/>
        </w:rPr>
        <w:t>Management Decision</w:t>
      </w:r>
      <w:r w:rsidRPr="00190A66">
        <w:rPr>
          <w:rFonts w:ascii="Times New Roman" w:hAnsi="Times New Roman" w:cs="Times New Roman"/>
          <w:sz w:val="24"/>
          <w:szCs w:val="24"/>
        </w:rPr>
        <w:t xml:space="preserve">, Vol. </w:t>
      </w:r>
      <w:r w:rsidRPr="00190A66">
        <w:rPr>
          <w:rFonts w:ascii="Times New Roman" w:hAnsi="Times New Roman" w:cs="Times New Roman"/>
          <w:iCs/>
          <w:sz w:val="24"/>
          <w:szCs w:val="24"/>
        </w:rPr>
        <w:t xml:space="preserve">41, </w:t>
      </w:r>
      <w:r w:rsidRPr="00190A66">
        <w:rPr>
          <w:rFonts w:ascii="Times New Roman" w:hAnsi="Times New Roman" w:cs="Times New Roman"/>
          <w:sz w:val="24"/>
          <w:szCs w:val="24"/>
        </w:rPr>
        <w:t>No. 1, pp. 85-95.</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lastRenderedPageBreak/>
        <w:t xml:space="preserve">Johnson, J.W. and </w:t>
      </w:r>
      <w:proofErr w:type="spellStart"/>
      <w:r w:rsidRPr="00190A66">
        <w:rPr>
          <w:rFonts w:ascii="Times New Roman" w:hAnsi="Times New Roman" w:cs="Times New Roman"/>
          <w:sz w:val="24"/>
          <w:szCs w:val="24"/>
        </w:rPr>
        <w:t>LeBreton</w:t>
      </w:r>
      <w:proofErr w:type="spellEnd"/>
      <w:r w:rsidRPr="00190A66">
        <w:rPr>
          <w:rFonts w:ascii="Times New Roman" w:hAnsi="Times New Roman" w:cs="Times New Roman"/>
          <w:sz w:val="24"/>
          <w:szCs w:val="24"/>
        </w:rPr>
        <w:t>, J.M. (2004) History and Use of Relative Importance Indices in Organizational Research.</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i/>
          <w:iCs/>
          <w:sz w:val="24"/>
          <w:szCs w:val="24"/>
        </w:rPr>
        <w:t>Organizational Research Methods</w:t>
      </w:r>
      <w:r w:rsidRPr="00190A66">
        <w:rPr>
          <w:rFonts w:ascii="Times New Roman" w:hAnsi="Times New Roman" w:cs="Times New Roman"/>
          <w:sz w:val="24"/>
          <w:szCs w:val="24"/>
        </w:rPr>
        <w:t xml:space="preserve">, Vol. </w:t>
      </w:r>
      <w:r w:rsidRPr="00190A66">
        <w:rPr>
          <w:rFonts w:ascii="Times New Roman" w:hAnsi="Times New Roman" w:cs="Times New Roman"/>
          <w:b/>
          <w:bCs/>
          <w:sz w:val="24"/>
          <w:szCs w:val="24"/>
        </w:rPr>
        <w:t>7</w:t>
      </w:r>
      <w:r w:rsidRPr="00190A66">
        <w:rPr>
          <w:rFonts w:ascii="Times New Roman" w:hAnsi="Times New Roman" w:cs="Times New Roman"/>
          <w:sz w:val="24"/>
          <w:szCs w:val="24"/>
        </w:rPr>
        <w:t>, No.2 pp. 238-257.</w:t>
      </w:r>
      <w:proofErr w:type="gramEnd"/>
      <w:r w:rsidRPr="00190A66">
        <w:rPr>
          <w:rFonts w:ascii="Times New Roman" w:hAnsi="Times New Roman" w:cs="Times New Roman"/>
          <w:sz w:val="24"/>
          <w:szCs w:val="24"/>
        </w:rPr>
        <w:t xml:space="preserve"> </w:t>
      </w:r>
      <w:r w:rsidRPr="00190A66">
        <w:rPr>
          <w:rFonts w:ascii="Times New Roman" w:hAnsi="Times New Roman" w:cs="Times New Roman"/>
          <w:sz w:val="24"/>
          <w:szCs w:val="24"/>
          <w:u w:val="single"/>
        </w:rPr>
        <w:t>http:// dx.doi.org/10.1177/1094428104266510</w:t>
      </w:r>
      <w:r w:rsidRPr="00190A66">
        <w:rPr>
          <w:rFonts w:ascii="Times New Roman" w:hAnsi="Times New Roman" w:cs="Times New Roman"/>
          <w:sz w:val="24"/>
          <w:szCs w:val="24"/>
        </w:rPr>
        <w:t xml:space="preserve"> [Accessed: August 21, 2019.</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Madeley</w:t>
      </w:r>
      <w:proofErr w:type="spellEnd"/>
      <w:r w:rsidRPr="00190A66">
        <w:rPr>
          <w:rFonts w:ascii="Times New Roman" w:hAnsi="Times New Roman" w:cs="Times New Roman"/>
          <w:sz w:val="24"/>
          <w:szCs w:val="24"/>
        </w:rPr>
        <w:t>, T. (1999).</w:t>
      </w:r>
      <w:proofErr w:type="gramEnd"/>
      <w:r w:rsidRPr="00190A66">
        <w:rPr>
          <w:rFonts w:ascii="Times New Roman" w:hAnsi="Times New Roman" w:cs="Times New Roman"/>
          <w:sz w:val="24"/>
          <w:szCs w:val="24"/>
        </w:rPr>
        <w:t xml:space="preserve"> Proactive environmental strategies: A stakeholder management perspective. </w:t>
      </w:r>
      <w:r w:rsidRPr="00190A66">
        <w:rPr>
          <w:rFonts w:ascii="Times New Roman" w:hAnsi="Times New Roman" w:cs="Times New Roman"/>
          <w:iCs/>
          <w:sz w:val="24"/>
          <w:szCs w:val="24"/>
        </w:rPr>
        <w:t>Strategic Management Journal</w:t>
      </w:r>
      <w:r w:rsidRPr="00190A66">
        <w:rPr>
          <w:rFonts w:ascii="Times New Roman" w:hAnsi="Times New Roman" w:cs="Times New Roman"/>
          <w:sz w:val="24"/>
          <w:szCs w:val="24"/>
        </w:rPr>
        <w:t xml:space="preserve">, Vol. </w:t>
      </w:r>
      <w:r w:rsidRPr="00190A66">
        <w:rPr>
          <w:rFonts w:ascii="Times New Roman" w:hAnsi="Times New Roman" w:cs="Times New Roman"/>
          <w:iCs/>
          <w:sz w:val="24"/>
          <w:szCs w:val="24"/>
        </w:rPr>
        <w:t xml:space="preserve">24, No. </w:t>
      </w:r>
      <w:r w:rsidRPr="00190A66">
        <w:rPr>
          <w:rFonts w:ascii="Times New Roman" w:hAnsi="Times New Roman" w:cs="Times New Roman"/>
          <w:sz w:val="24"/>
          <w:szCs w:val="24"/>
        </w:rPr>
        <w:t>5, pp. 453-470.</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bCs/>
          <w:sz w:val="24"/>
          <w:szCs w:val="24"/>
        </w:rPr>
      </w:pPr>
      <w:proofErr w:type="spellStart"/>
      <w:r w:rsidRPr="00190A66">
        <w:rPr>
          <w:rFonts w:ascii="Times New Roman" w:hAnsi="Times New Roman" w:cs="Times New Roman"/>
          <w:sz w:val="24"/>
          <w:szCs w:val="24"/>
        </w:rPr>
        <w:t>Mienza</w:t>
      </w:r>
      <w:proofErr w:type="spellEnd"/>
      <w:r w:rsidRPr="00190A66">
        <w:rPr>
          <w:rFonts w:ascii="Times New Roman" w:hAnsi="Times New Roman" w:cs="Times New Roman"/>
          <w:sz w:val="24"/>
          <w:szCs w:val="24"/>
        </w:rPr>
        <w:t>, K. (2014). T</w:t>
      </w:r>
      <w:r w:rsidRPr="00190A66">
        <w:rPr>
          <w:rFonts w:ascii="Times New Roman" w:hAnsi="Times New Roman" w:cs="Times New Roman"/>
          <w:bCs/>
          <w:sz w:val="24"/>
          <w:szCs w:val="24"/>
        </w:rPr>
        <w:t xml:space="preserve">he nexus between mining and speculative activities in Ghana: a case of Newmont </w:t>
      </w:r>
      <w:proofErr w:type="spellStart"/>
      <w:r w:rsidRPr="00190A66">
        <w:rPr>
          <w:rFonts w:ascii="Times New Roman" w:hAnsi="Times New Roman" w:cs="Times New Roman"/>
          <w:bCs/>
          <w:sz w:val="24"/>
          <w:szCs w:val="24"/>
        </w:rPr>
        <w:t>Akyem</w:t>
      </w:r>
      <w:proofErr w:type="spellEnd"/>
      <w:r w:rsidRPr="00190A66">
        <w:rPr>
          <w:rFonts w:ascii="Times New Roman" w:hAnsi="Times New Roman" w:cs="Times New Roman"/>
          <w:bCs/>
          <w:sz w:val="24"/>
          <w:szCs w:val="24"/>
        </w:rPr>
        <w:t xml:space="preserve"> enclave.  A Thesis Submitted to the Department of Planning, Kwame Nkrumah University of Science and Technology Kumasi, in Partial fulfillment of the requirements for the Degree of Master of Science in Development Planning and Management.</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Mining, Minerals, and Sustainable Development Project (2002).</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‘Report of the workshop on indigenous peoples and mining, minerals and sustainable development.’</w:t>
      </w:r>
      <w:proofErr w:type="gramEnd"/>
      <w:r w:rsidRPr="00190A66">
        <w:rPr>
          <w:rFonts w:ascii="Times New Roman" w:hAnsi="Times New Roman" w:cs="Times New Roman"/>
          <w:sz w:val="24"/>
          <w:szCs w:val="24"/>
        </w:rPr>
        <w:t xml:space="preserve"> London: International Institute for Environment and Development (IIED). </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Mireku-Gyimah</w:t>
      </w:r>
      <w:proofErr w:type="spellEnd"/>
      <w:r w:rsidRPr="00190A66">
        <w:rPr>
          <w:rFonts w:ascii="Times New Roman" w:hAnsi="Times New Roman" w:cs="Times New Roman"/>
          <w:sz w:val="24"/>
          <w:szCs w:val="24"/>
        </w:rPr>
        <w:t>, S. (2009).</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Model for Sustainable Development of Stakeholder Communities through Corporate Social Responsibility.</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 xml:space="preserve">Memorandum of Understanding between Stakeholder Communities of Newmont Gold Ghana Limited, </w:t>
      </w:r>
      <w:proofErr w:type="spellStart"/>
      <w:r w:rsidRPr="00190A66">
        <w:rPr>
          <w:rFonts w:ascii="Times New Roman" w:hAnsi="Times New Roman" w:cs="Times New Roman"/>
          <w:sz w:val="24"/>
          <w:szCs w:val="24"/>
        </w:rPr>
        <w:t>Ahafo</w:t>
      </w:r>
      <w:proofErr w:type="spellEnd"/>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Kenyasi</w:t>
      </w:r>
      <w:proofErr w:type="spellEnd"/>
      <w:r w:rsidRPr="00190A66">
        <w:rPr>
          <w:rFonts w:ascii="Times New Roman" w:hAnsi="Times New Roman" w:cs="Times New Roman"/>
          <w:sz w:val="24"/>
          <w:szCs w:val="24"/>
        </w:rPr>
        <w:t xml:space="preserve"> Project.</w:t>
      </w:r>
      <w:proofErr w:type="gramEnd"/>
      <w:r w:rsidRPr="00190A66">
        <w:rPr>
          <w:rFonts w:ascii="Times New Roman" w:hAnsi="Times New Roman" w:cs="Times New Roman"/>
          <w:sz w:val="24"/>
          <w:szCs w:val="24"/>
        </w:rPr>
        <w:t xml:space="preserve"> International Journal of Business Management, Vol. 23, No. 123, pp. 234-242.</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Mwanza</w:t>
      </w:r>
      <w:proofErr w:type="spellEnd"/>
      <w:r w:rsidRPr="00190A66">
        <w:rPr>
          <w:rFonts w:ascii="Times New Roman" w:hAnsi="Times New Roman" w:cs="Times New Roman"/>
          <w:sz w:val="24"/>
          <w:szCs w:val="24"/>
        </w:rPr>
        <w:t>, S. (2013).</w:t>
      </w:r>
      <w:proofErr w:type="gramEnd"/>
      <w:r w:rsidRPr="00190A66">
        <w:rPr>
          <w:rFonts w:ascii="Times New Roman" w:hAnsi="Times New Roman" w:cs="Times New Roman"/>
          <w:sz w:val="24"/>
          <w:szCs w:val="24"/>
        </w:rPr>
        <w:t xml:space="preserve"> The impacts of corporate social responsibility of the living standards of local communities: A case study of </w:t>
      </w:r>
      <w:proofErr w:type="spellStart"/>
      <w:r w:rsidRPr="00190A66">
        <w:rPr>
          <w:rFonts w:ascii="Times New Roman" w:hAnsi="Times New Roman" w:cs="Times New Roman"/>
          <w:sz w:val="24"/>
          <w:szCs w:val="24"/>
        </w:rPr>
        <w:t>Musanga</w:t>
      </w:r>
      <w:proofErr w:type="spellEnd"/>
      <w:r w:rsidRPr="00190A66">
        <w:rPr>
          <w:rFonts w:ascii="Times New Roman" w:hAnsi="Times New Roman" w:cs="Times New Roman"/>
          <w:sz w:val="24"/>
          <w:szCs w:val="24"/>
        </w:rPr>
        <w:t xml:space="preserve"> Communities. </w:t>
      </w:r>
      <w:r w:rsidRPr="00190A66">
        <w:rPr>
          <w:rFonts w:ascii="Times New Roman" w:hAnsi="Times New Roman" w:cs="Times New Roman"/>
          <w:i/>
          <w:sz w:val="24"/>
          <w:szCs w:val="24"/>
        </w:rPr>
        <w:t>International Journal of Politics and Environment</w:t>
      </w:r>
      <w:r w:rsidRPr="00190A66">
        <w:rPr>
          <w:rFonts w:ascii="Times New Roman" w:hAnsi="Times New Roman" w:cs="Times New Roman"/>
          <w:sz w:val="24"/>
          <w:szCs w:val="24"/>
        </w:rPr>
        <w:t>, Vol. 24, No. 21, pp. 456-466.</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Nadal</w:t>
      </w:r>
      <w:proofErr w:type="spellEnd"/>
      <w:r w:rsidRPr="00190A66">
        <w:rPr>
          <w:rFonts w:ascii="Times New Roman" w:hAnsi="Times New Roman" w:cs="Times New Roman"/>
          <w:sz w:val="24"/>
          <w:szCs w:val="24"/>
        </w:rPr>
        <w:t>, A. (2011).</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Rethinking Macroeconomics for Sustainability.</w:t>
      </w:r>
      <w:proofErr w:type="gramEnd"/>
      <w:r w:rsidRPr="00190A66">
        <w:rPr>
          <w:rFonts w:ascii="Times New Roman" w:hAnsi="Times New Roman" w:cs="Times New Roman"/>
          <w:sz w:val="24"/>
          <w:szCs w:val="24"/>
        </w:rPr>
        <w:t xml:space="preserve"> London: Zed Books Ltd.</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 xml:space="preserve">Newman, P. and J. </w:t>
      </w:r>
      <w:proofErr w:type="spellStart"/>
      <w:r w:rsidRPr="00190A66">
        <w:rPr>
          <w:rFonts w:ascii="Times New Roman" w:hAnsi="Times New Roman" w:cs="Times New Roman"/>
          <w:sz w:val="24"/>
          <w:szCs w:val="24"/>
        </w:rPr>
        <w:t>Kenworthy</w:t>
      </w:r>
      <w:proofErr w:type="spellEnd"/>
      <w:r w:rsidRPr="00190A66">
        <w:rPr>
          <w:rFonts w:ascii="Times New Roman" w:hAnsi="Times New Roman" w:cs="Times New Roman"/>
          <w:sz w:val="24"/>
          <w:szCs w:val="24"/>
        </w:rPr>
        <w:t>.</w:t>
      </w:r>
      <w:proofErr w:type="gramEnd"/>
      <w:r w:rsidRPr="00190A66">
        <w:rPr>
          <w:rFonts w:ascii="Times New Roman" w:hAnsi="Times New Roman" w:cs="Times New Roman"/>
          <w:sz w:val="24"/>
          <w:szCs w:val="24"/>
        </w:rPr>
        <w:t xml:space="preserve"> (1999). </w:t>
      </w:r>
      <w:r w:rsidRPr="00190A66">
        <w:rPr>
          <w:rFonts w:ascii="Times New Roman" w:hAnsi="Times New Roman" w:cs="Times New Roman"/>
          <w:iCs/>
          <w:sz w:val="24"/>
          <w:szCs w:val="24"/>
        </w:rPr>
        <w:t>Sustainability and Cities: Overcoming Automobile</w:t>
      </w:r>
      <w:r w:rsidR="00476357">
        <w:rPr>
          <w:rFonts w:ascii="Times New Roman" w:hAnsi="Times New Roman" w:cs="Times New Roman"/>
          <w:iCs/>
          <w:sz w:val="24"/>
          <w:szCs w:val="24"/>
        </w:rPr>
        <w:t xml:space="preserve"> </w:t>
      </w:r>
      <w:r w:rsidRPr="00190A66">
        <w:rPr>
          <w:rFonts w:ascii="Times New Roman" w:hAnsi="Times New Roman" w:cs="Times New Roman"/>
          <w:iCs/>
          <w:sz w:val="24"/>
          <w:szCs w:val="24"/>
        </w:rPr>
        <w:t>Dependence</w:t>
      </w:r>
      <w:r w:rsidRPr="00190A66">
        <w:rPr>
          <w:rFonts w:ascii="Times New Roman" w:hAnsi="Times New Roman" w:cs="Times New Roman"/>
          <w:sz w:val="24"/>
          <w:szCs w:val="24"/>
        </w:rPr>
        <w:t>. Washington, DC: Island Press.</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lastRenderedPageBreak/>
        <w:t>Neuman</w:t>
      </w:r>
      <w:proofErr w:type="spellEnd"/>
      <w:r w:rsidRPr="00190A66">
        <w:rPr>
          <w:rFonts w:ascii="Times New Roman" w:hAnsi="Times New Roman" w:cs="Times New Roman"/>
          <w:sz w:val="24"/>
          <w:szCs w:val="24"/>
        </w:rPr>
        <w:t>, W.L. (2014). Social Research Methods: Qualitative and Quantitative Approaches. (7</w:t>
      </w:r>
      <w:r w:rsidRPr="00190A66">
        <w:rPr>
          <w:rFonts w:ascii="Times New Roman" w:hAnsi="Times New Roman" w:cs="Times New Roman"/>
          <w:sz w:val="24"/>
          <w:szCs w:val="24"/>
          <w:vertAlign w:val="superscript"/>
        </w:rPr>
        <w:t>th</w:t>
      </w:r>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ed</w:t>
      </w:r>
      <w:proofErr w:type="gramEnd"/>
      <w:r w:rsidRPr="00190A66">
        <w:rPr>
          <w:rFonts w:ascii="Times New Roman" w:hAnsi="Times New Roman" w:cs="Times New Roman"/>
          <w:sz w:val="24"/>
          <w:szCs w:val="24"/>
        </w:rPr>
        <w:t>.) UK: Pearson Education Limited.</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Nyame</w:t>
      </w:r>
      <w:proofErr w:type="spellEnd"/>
      <w:r w:rsidRPr="00190A66">
        <w:rPr>
          <w:rFonts w:ascii="Times New Roman" w:hAnsi="Times New Roman" w:cs="Times New Roman"/>
          <w:sz w:val="24"/>
          <w:szCs w:val="24"/>
        </w:rPr>
        <w:t>, F.K. (2002). Mining Sector Development and Environmental Project: Local Economic Development (LED) Projects in Mining Communities in Ghana (Phase II). Report Prepared for the Minerals Commission, Accra.</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Obara</w:t>
      </w:r>
      <w:proofErr w:type="spellEnd"/>
      <w:r w:rsidRPr="00190A66">
        <w:rPr>
          <w:rFonts w:ascii="Times New Roman" w:hAnsi="Times New Roman" w:cs="Times New Roman"/>
          <w:sz w:val="24"/>
          <w:szCs w:val="24"/>
        </w:rPr>
        <w:t>, L. and Jenkins, I. (2008).</w:t>
      </w:r>
      <w:proofErr w:type="gramEnd"/>
      <w:r w:rsidRPr="00190A66">
        <w:rPr>
          <w:rFonts w:ascii="Times New Roman" w:hAnsi="Times New Roman" w:cs="Times New Roman"/>
          <w:sz w:val="24"/>
          <w:szCs w:val="24"/>
        </w:rPr>
        <w:t xml:space="preserve"> The mining industry and Corporate Social Responsibility: the risk of community dependence. </w:t>
      </w:r>
      <w:proofErr w:type="gramStart"/>
      <w:r w:rsidRPr="00190A66">
        <w:rPr>
          <w:rFonts w:ascii="Times New Roman" w:hAnsi="Times New Roman" w:cs="Times New Roman"/>
          <w:sz w:val="24"/>
          <w:szCs w:val="24"/>
        </w:rPr>
        <w:t>Proceedings of the 2008 Centre for Resource Research Conference.</w:t>
      </w:r>
      <w:proofErr w:type="gramEnd"/>
      <w:r w:rsidRPr="00190A66">
        <w:rPr>
          <w:rFonts w:ascii="Times New Roman" w:hAnsi="Times New Roman" w:cs="Times New Roman"/>
          <w:sz w:val="24"/>
          <w:szCs w:val="24"/>
        </w:rPr>
        <w:t xml:space="preserve"> Belfast: CRRC. </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Ofori</w:t>
      </w:r>
      <w:proofErr w:type="spellEnd"/>
      <w:r w:rsidRPr="00190A66">
        <w:rPr>
          <w:rFonts w:ascii="Times New Roman" w:hAnsi="Times New Roman" w:cs="Times New Roman"/>
          <w:sz w:val="24"/>
          <w:szCs w:val="24"/>
        </w:rPr>
        <w:t>, D. F., &amp; Hinson, R. E. (2010).</w:t>
      </w:r>
      <w:proofErr w:type="gramEnd"/>
      <w:r w:rsidRPr="00190A66">
        <w:rPr>
          <w:rFonts w:ascii="Times New Roman" w:hAnsi="Times New Roman" w:cs="Times New Roman"/>
          <w:sz w:val="24"/>
          <w:szCs w:val="24"/>
        </w:rPr>
        <w:t xml:space="preserve"> Corporate social responsibility (CSR) perspec</w:t>
      </w:r>
      <w:r w:rsidR="007A78FA" w:rsidRPr="00190A66">
        <w:rPr>
          <w:rFonts w:ascii="Times New Roman" w:hAnsi="Times New Roman" w:cs="Times New Roman"/>
          <w:sz w:val="24"/>
          <w:szCs w:val="24"/>
        </w:rPr>
        <w:t>tives of leading firms in Ghana -</w:t>
      </w:r>
      <w:r w:rsidRPr="00190A66">
        <w:rPr>
          <w:rFonts w:ascii="Times New Roman" w:hAnsi="Times New Roman" w:cs="Times New Roman"/>
          <w:sz w:val="24"/>
          <w:szCs w:val="24"/>
        </w:rPr>
        <w:t xml:space="preserve"> </w:t>
      </w:r>
      <w:r w:rsidRPr="00190A66">
        <w:rPr>
          <w:rFonts w:ascii="Times New Roman" w:hAnsi="Times New Roman" w:cs="Times New Roman"/>
          <w:iCs/>
          <w:sz w:val="24"/>
          <w:szCs w:val="24"/>
        </w:rPr>
        <w:t>Corporate Governance</w:t>
      </w:r>
      <w:r w:rsidRPr="00190A66">
        <w:rPr>
          <w:rFonts w:ascii="Times New Roman" w:hAnsi="Times New Roman" w:cs="Times New Roman"/>
          <w:i/>
          <w:iCs/>
          <w:sz w:val="24"/>
          <w:szCs w:val="24"/>
        </w:rPr>
        <w:t>: The International Journal of Business in Society</w:t>
      </w:r>
      <w:r w:rsidRPr="00190A66">
        <w:rPr>
          <w:rFonts w:ascii="Times New Roman" w:hAnsi="Times New Roman" w:cs="Times New Roman"/>
          <w:sz w:val="24"/>
          <w:szCs w:val="24"/>
        </w:rPr>
        <w:t xml:space="preserve">, </w:t>
      </w:r>
      <w:proofErr w:type="spellStart"/>
      <w:r w:rsidRPr="00190A66">
        <w:rPr>
          <w:rFonts w:ascii="Times New Roman" w:hAnsi="Times New Roman" w:cs="Times New Roman"/>
          <w:sz w:val="24"/>
          <w:szCs w:val="24"/>
        </w:rPr>
        <w:t>Volo</w:t>
      </w:r>
      <w:proofErr w:type="spellEnd"/>
      <w:r w:rsidRPr="00190A66">
        <w:rPr>
          <w:rFonts w:ascii="Times New Roman" w:hAnsi="Times New Roman" w:cs="Times New Roman"/>
          <w:sz w:val="24"/>
          <w:szCs w:val="24"/>
        </w:rPr>
        <w:t xml:space="preserve">. </w:t>
      </w:r>
      <w:r w:rsidRPr="00190A66">
        <w:rPr>
          <w:rFonts w:ascii="Times New Roman" w:hAnsi="Times New Roman" w:cs="Times New Roman"/>
          <w:iCs/>
          <w:sz w:val="24"/>
          <w:szCs w:val="24"/>
        </w:rPr>
        <w:t xml:space="preserve">7, No. </w:t>
      </w:r>
      <w:r w:rsidRPr="00190A66">
        <w:rPr>
          <w:rFonts w:ascii="Times New Roman" w:hAnsi="Times New Roman" w:cs="Times New Roman"/>
          <w:sz w:val="24"/>
          <w:szCs w:val="24"/>
        </w:rPr>
        <w:t>2, pp. 178-193</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Ofori</w:t>
      </w:r>
      <w:proofErr w:type="spellEnd"/>
      <w:r w:rsidRPr="00190A66">
        <w:rPr>
          <w:rFonts w:ascii="Times New Roman" w:hAnsi="Times New Roman" w:cs="Times New Roman"/>
          <w:sz w:val="24"/>
          <w:szCs w:val="24"/>
        </w:rPr>
        <w:t xml:space="preserve">, D. F., and </w:t>
      </w:r>
      <w:proofErr w:type="spellStart"/>
      <w:r w:rsidRPr="00190A66">
        <w:rPr>
          <w:rFonts w:ascii="Times New Roman" w:hAnsi="Times New Roman" w:cs="Times New Roman"/>
          <w:sz w:val="24"/>
          <w:szCs w:val="24"/>
        </w:rPr>
        <w:t>Ofori</w:t>
      </w:r>
      <w:proofErr w:type="spellEnd"/>
      <w:r w:rsidRPr="00190A66">
        <w:rPr>
          <w:rFonts w:ascii="Times New Roman" w:hAnsi="Times New Roman" w:cs="Times New Roman"/>
          <w:sz w:val="24"/>
          <w:szCs w:val="24"/>
        </w:rPr>
        <w:t>, A. T. (2014).</w:t>
      </w:r>
      <w:proofErr w:type="gramEnd"/>
      <w:r w:rsidRPr="00190A66">
        <w:rPr>
          <w:rFonts w:ascii="Times New Roman" w:hAnsi="Times New Roman" w:cs="Times New Roman"/>
          <w:sz w:val="24"/>
          <w:szCs w:val="24"/>
        </w:rPr>
        <w:t xml:space="preserve"> Mining Sector CSR </w:t>
      </w:r>
      <w:proofErr w:type="spellStart"/>
      <w:r w:rsidRPr="00190A66">
        <w:rPr>
          <w:rFonts w:ascii="Times New Roman" w:hAnsi="Times New Roman" w:cs="Times New Roman"/>
          <w:sz w:val="24"/>
          <w:szCs w:val="24"/>
        </w:rPr>
        <w:t>Behaviour</w:t>
      </w:r>
      <w:proofErr w:type="spellEnd"/>
      <w:r w:rsidRPr="00190A66">
        <w:rPr>
          <w:rFonts w:ascii="Times New Roman" w:hAnsi="Times New Roman" w:cs="Times New Roman"/>
          <w:sz w:val="24"/>
          <w:szCs w:val="24"/>
        </w:rPr>
        <w:t xml:space="preserve">: A Developing Country Perspective. </w:t>
      </w:r>
      <w:r w:rsidRPr="00190A66">
        <w:rPr>
          <w:rFonts w:ascii="Times New Roman" w:hAnsi="Times New Roman" w:cs="Times New Roman"/>
          <w:i/>
          <w:iCs/>
          <w:sz w:val="24"/>
          <w:szCs w:val="24"/>
        </w:rPr>
        <w:t xml:space="preserve">African Journal of Management Research, </w:t>
      </w:r>
      <w:r w:rsidRPr="00190A66">
        <w:rPr>
          <w:rFonts w:ascii="Times New Roman" w:hAnsi="Times New Roman" w:cs="Times New Roman"/>
          <w:iCs/>
          <w:sz w:val="24"/>
          <w:szCs w:val="24"/>
        </w:rPr>
        <w:t>Vol. 22, No.</w:t>
      </w:r>
      <w:r w:rsidRPr="00190A66">
        <w:rPr>
          <w:rFonts w:ascii="Times New Roman" w:hAnsi="Times New Roman" w:cs="Times New Roman"/>
          <w:sz w:val="24"/>
          <w:szCs w:val="24"/>
        </w:rPr>
        <w:t>1, pp. 62-79.</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Osman, M. (1988).</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Sustainability and gold mining in the developing world.</w:t>
      </w:r>
      <w:proofErr w:type="gramEnd"/>
      <w:r w:rsidRPr="00190A66">
        <w:rPr>
          <w:rFonts w:ascii="Times New Roman" w:hAnsi="Times New Roman" w:cs="Times New Roman"/>
          <w:sz w:val="24"/>
          <w:szCs w:val="24"/>
        </w:rPr>
        <w:t xml:space="preserve"> </w:t>
      </w:r>
      <w:r w:rsidRPr="00190A66">
        <w:rPr>
          <w:rFonts w:ascii="Times New Roman" w:hAnsi="Times New Roman" w:cs="Times New Roman"/>
          <w:i/>
          <w:iCs/>
          <w:sz w:val="24"/>
          <w:szCs w:val="24"/>
        </w:rPr>
        <w:t xml:space="preserve">Journal of Cleaner Production, </w:t>
      </w:r>
      <w:r w:rsidRPr="00190A66">
        <w:rPr>
          <w:rFonts w:ascii="Times New Roman" w:hAnsi="Times New Roman" w:cs="Times New Roman"/>
          <w:iCs/>
          <w:sz w:val="24"/>
          <w:szCs w:val="24"/>
        </w:rPr>
        <w:t>Vol. 14, No.</w:t>
      </w:r>
      <w:r w:rsidRPr="00190A66">
        <w:rPr>
          <w:rFonts w:ascii="Times New Roman" w:hAnsi="Times New Roman" w:cs="Times New Roman"/>
          <w:i/>
          <w:iCs/>
          <w:sz w:val="24"/>
          <w:szCs w:val="24"/>
        </w:rPr>
        <w:t xml:space="preserve"> </w:t>
      </w:r>
      <w:r w:rsidRPr="00190A66">
        <w:rPr>
          <w:rFonts w:ascii="Times New Roman" w:hAnsi="Times New Roman" w:cs="Times New Roman"/>
          <w:sz w:val="24"/>
          <w:szCs w:val="24"/>
        </w:rPr>
        <w:t>3, pp. 315–323.</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Ostrom</w:t>
      </w:r>
      <w:proofErr w:type="spellEnd"/>
      <w:r w:rsidRPr="00190A66">
        <w:rPr>
          <w:rFonts w:ascii="Times New Roman" w:hAnsi="Times New Roman" w:cs="Times New Roman"/>
          <w:sz w:val="24"/>
          <w:szCs w:val="24"/>
        </w:rPr>
        <w:t xml:space="preserve">, E. (1993). </w:t>
      </w:r>
      <w:proofErr w:type="gramStart"/>
      <w:r w:rsidRPr="00190A66">
        <w:rPr>
          <w:rFonts w:ascii="Times New Roman" w:hAnsi="Times New Roman" w:cs="Times New Roman"/>
          <w:sz w:val="24"/>
          <w:szCs w:val="24"/>
        </w:rPr>
        <w:t>Social Capital and Development Projects.</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Prepared for Social Capital and Economic Development, American Academy of Arts and Sciences.</w:t>
      </w:r>
      <w:proofErr w:type="gramEnd"/>
      <w:r w:rsidRPr="00190A66">
        <w:rPr>
          <w:rFonts w:ascii="Times New Roman" w:hAnsi="Times New Roman" w:cs="Times New Roman"/>
          <w:sz w:val="24"/>
          <w:szCs w:val="24"/>
        </w:rPr>
        <w:t xml:space="preserve"> Cambridge: Pearce, D.W., E. </w:t>
      </w:r>
      <w:proofErr w:type="spellStart"/>
      <w:r w:rsidRPr="00190A66">
        <w:rPr>
          <w:rFonts w:ascii="Times New Roman" w:hAnsi="Times New Roman" w:cs="Times New Roman"/>
          <w:sz w:val="24"/>
          <w:szCs w:val="24"/>
        </w:rPr>
        <w:t>Barbier</w:t>
      </w:r>
      <w:proofErr w:type="spellEnd"/>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bCs/>
          <w:sz w:val="24"/>
          <w:szCs w:val="24"/>
        </w:rPr>
      </w:pPr>
      <w:proofErr w:type="gramStart"/>
      <w:r w:rsidRPr="00190A66">
        <w:rPr>
          <w:rFonts w:ascii="Times New Roman" w:hAnsi="Times New Roman" w:cs="Times New Roman"/>
          <w:bCs/>
          <w:sz w:val="24"/>
          <w:szCs w:val="24"/>
        </w:rPr>
        <w:t>Oxfam America (2009</w:t>
      </w:r>
      <w:r w:rsidR="00406E7E" w:rsidRPr="00190A66">
        <w:rPr>
          <w:rFonts w:ascii="Times New Roman" w:hAnsi="Times New Roman" w:cs="Times New Roman"/>
          <w:bCs/>
          <w:sz w:val="24"/>
          <w:szCs w:val="24"/>
        </w:rPr>
        <w:t>).</w:t>
      </w:r>
      <w:proofErr w:type="gramEnd"/>
      <w:r w:rsidR="00406E7E" w:rsidRPr="00190A66">
        <w:rPr>
          <w:rFonts w:ascii="Times New Roman" w:hAnsi="Times New Roman" w:cs="Times New Roman"/>
          <w:bCs/>
          <w:sz w:val="24"/>
          <w:szCs w:val="24"/>
        </w:rPr>
        <w:t xml:space="preserve"> Mining</w:t>
      </w:r>
      <w:r w:rsidRPr="00190A66">
        <w:rPr>
          <w:rFonts w:ascii="Times New Roman" w:hAnsi="Times New Roman" w:cs="Times New Roman"/>
          <w:bCs/>
          <w:sz w:val="24"/>
          <w:szCs w:val="24"/>
        </w:rPr>
        <w:t xml:space="preserve"> conflicts in Peru: Condition Critical. USA: Oxfam.</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Phillips, R., Freeman, E., and Wicks, A. C. (2003).</w:t>
      </w:r>
      <w:proofErr w:type="gramEnd"/>
      <w:r w:rsidRPr="00190A66">
        <w:rPr>
          <w:rFonts w:ascii="Times New Roman" w:hAnsi="Times New Roman" w:cs="Times New Roman"/>
          <w:sz w:val="24"/>
          <w:szCs w:val="24"/>
        </w:rPr>
        <w:t xml:space="preserve"> What stakeholder theory is </w:t>
      </w:r>
      <w:proofErr w:type="gramStart"/>
      <w:r w:rsidRPr="00190A66">
        <w:rPr>
          <w:rFonts w:ascii="Times New Roman" w:hAnsi="Times New Roman" w:cs="Times New Roman"/>
          <w:sz w:val="24"/>
          <w:szCs w:val="24"/>
        </w:rPr>
        <w:t>not.</w:t>
      </w:r>
      <w:proofErr w:type="gramEnd"/>
      <w:r w:rsidRPr="00190A66">
        <w:rPr>
          <w:rFonts w:ascii="Times New Roman" w:hAnsi="Times New Roman" w:cs="Times New Roman"/>
          <w:sz w:val="24"/>
          <w:szCs w:val="24"/>
        </w:rPr>
        <w:t xml:space="preserve"> </w:t>
      </w:r>
      <w:r w:rsidRPr="00190A66">
        <w:rPr>
          <w:rFonts w:ascii="Times New Roman" w:hAnsi="Times New Roman" w:cs="Times New Roman"/>
          <w:i/>
          <w:iCs/>
          <w:sz w:val="24"/>
          <w:szCs w:val="24"/>
        </w:rPr>
        <w:t>Business Ethics Quarterly,</w:t>
      </w:r>
      <w:r w:rsidRPr="00190A66">
        <w:rPr>
          <w:rFonts w:ascii="Times New Roman" w:hAnsi="Times New Roman" w:cs="Times New Roman"/>
          <w:iCs/>
          <w:sz w:val="24"/>
          <w:szCs w:val="24"/>
        </w:rPr>
        <w:t xml:space="preserve"> Vol.</w:t>
      </w:r>
      <w:r w:rsidRPr="00190A66">
        <w:rPr>
          <w:rFonts w:ascii="Times New Roman" w:hAnsi="Times New Roman" w:cs="Times New Roman"/>
          <w:i/>
          <w:iCs/>
          <w:sz w:val="24"/>
          <w:szCs w:val="24"/>
        </w:rPr>
        <w:t xml:space="preserve"> </w:t>
      </w:r>
      <w:r w:rsidRPr="00190A66">
        <w:rPr>
          <w:rFonts w:ascii="Times New Roman" w:hAnsi="Times New Roman" w:cs="Times New Roman"/>
          <w:iCs/>
          <w:sz w:val="24"/>
          <w:szCs w:val="24"/>
        </w:rPr>
        <w:t>13</w:t>
      </w:r>
      <w:r w:rsidRPr="00190A66">
        <w:rPr>
          <w:rFonts w:ascii="Times New Roman" w:hAnsi="Times New Roman" w:cs="Times New Roman"/>
          <w:sz w:val="24"/>
          <w:szCs w:val="24"/>
        </w:rPr>
        <w:t>, No. 4, pp. 479-502.</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Quarshie</w:t>
      </w:r>
      <w:proofErr w:type="spellEnd"/>
      <w:r w:rsidRPr="00190A66">
        <w:rPr>
          <w:rFonts w:ascii="Times New Roman" w:hAnsi="Times New Roman" w:cs="Times New Roman"/>
          <w:sz w:val="24"/>
          <w:szCs w:val="24"/>
        </w:rPr>
        <w:t xml:space="preserve">, L. A. K.., </w:t>
      </w:r>
      <w:proofErr w:type="spellStart"/>
      <w:r w:rsidRPr="00190A66">
        <w:rPr>
          <w:rFonts w:ascii="Times New Roman" w:hAnsi="Times New Roman" w:cs="Times New Roman"/>
          <w:sz w:val="24"/>
          <w:szCs w:val="24"/>
        </w:rPr>
        <w:t>Pentsil</w:t>
      </w:r>
      <w:proofErr w:type="spellEnd"/>
      <w:r w:rsidRPr="00190A66">
        <w:rPr>
          <w:rFonts w:ascii="Times New Roman" w:hAnsi="Times New Roman" w:cs="Times New Roman"/>
          <w:sz w:val="24"/>
          <w:szCs w:val="24"/>
        </w:rPr>
        <w:t xml:space="preserve">, B.K., </w:t>
      </w:r>
      <w:proofErr w:type="spellStart"/>
      <w:r w:rsidRPr="00190A66">
        <w:rPr>
          <w:rFonts w:ascii="Times New Roman" w:hAnsi="Times New Roman" w:cs="Times New Roman"/>
          <w:sz w:val="24"/>
          <w:szCs w:val="24"/>
        </w:rPr>
        <w:t>Kesse</w:t>
      </w:r>
      <w:proofErr w:type="spellEnd"/>
      <w:r w:rsidRPr="00190A66">
        <w:rPr>
          <w:rFonts w:ascii="Times New Roman" w:hAnsi="Times New Roman" w:cs="Times New Roman"/>
          <w:sz w:val="24"/>
          <w:szCs w:val="24"/>
        </w:rPr>
        <w:t xml:space="preserve">, G.O., Thompson, P.T.A. (1981). </w:t>
      </w:r>
      <w:proofErr w:type="gramStart"/>
      <w:r w:rsidRPr="00190A66">
        <w:rPr>
          <w:rFonts w:ascii="Times New Roman" w:hAnsi="Times New Roman" w:cs="Times New Roman"/>
          <w:sz w:val="24"/>
          <w:szCs w:val="24"/>
        </w:rPr>
        <w:t>Report of the Committee for Increased Gold Out-Put in Ghana.</w:t>
      </w:r>
      <w:proofErr w:type="gramEnd"/>
      <w:r w:rsidRPr="00190A66">
        <w:rPr>
          <w:rFonts w:ascii="Times New Roman" w:hAnsi="Times New Roman" w:cs="Times New Roman"/>
          <w:sz w:val="24"/>
          <w:szCs w:val="24"/>
        </w:rPr>
        <w:t xml:space="preserve"> Accra: Presbyterian Press.</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r w:rsidRPr="00190A66">
        <w:rPr>
          <w:rFonts w:ascii="Times New Roman" w:hAnsi="Times New Roman" w:cs="Times New Roman"/>
          <w:sz w:val="24"/>
          <w:szCs w:val="24"/>
        </w:rPr>
        <w:lastRenderedPageBreak/>
        <w:t xml:space="preserve">Richards, J. (2009). Mining Sector CSR </w:t>
      </w:r>
      <w:proofErr w:type="spellStart"/>
      <w:r w:rsidRPr="00190A66">
        <w:rPr>
          <w:rFonts w:ascii="Times New Roman" w:hAnsi="Times New Roman" w:cs="Times New Roman"/>
          <w:sz w:val="24"/>
          <w:szCs w:val="24"/>
        </w:rPr>
        <w:t>Behaviour</w:t>
      </w:r>
      <w:proofErr w:type="spellEnd"/>
      <w:r w:rsidRPr="00190A66">
        <w:rPr>
          <w:rFonts w:ascii="Times New Roman" w:hAnsi="Times New Roman" w:cs="Times New Roman"/>
          <w:sz w:val="24"/>
          <w:szCs w:val="24"/>
        </w:rPr>
        <w:t xml:space="preserve">: A Developing Country Perspective. </w:t>
      </w:r>
      <w:r w:rsidRPr="00190A66">
        <w:rPr>
          <w:rFonts w:ascii="Times New Roman" w:hAnsi="Times New Roman" w:cs="Times New Roman"/>
          <w:i/>
          <w:iCs/>
          <w:sz w:val="24"/>
          <w:szCs w:val="24"/>
        </w:rPr>
        <w:t xml:space="preserve">African Journal of Management Research, </w:t>
      </w:r>
      <w:r w:rsidRPr="00190A66">
        <w:rPr>
          <w:rFonts w:ascii="Times New Roman" w:hAnsi="Times New Roman" w:cs="Times New Roman"/>
          <w:iCs/>
          <w:sz w:val="24"/>
          <w:szCs w:val="24"/>
        </w:rPr>
        <w:t>Vol. 22, No.</w:t>
      </w:r>
      <w:r w:rsidRPr="00190A66">
        <w:rPr>
          <w:rFonts w:ascii="Times New Roman" w:hAnsi="Times New Roman" w:cs="Times New Roman"/>
          <w:sz w:val="24"/>
          <w:szCs w:val="24"/>
        </w:rPr>
        <w:t>1, pp. 62-79.</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 xml:space="preserve">Ross, M. (2001) </w:t>
      </w:r>
      <w:r w:rsidRPr="00190A66">
        <w:rPr>
          <w:rFonts w:ascii="Times New Roman" w:hAnsi="Times New Roman" w:cs="Times New Roman"/>
          <w:iCs/>
          <w:sz w:val="24"/>
          <w:szCs w:val="24"/>
        </w:rPr>
        <w:t>Extractive resources and the poor</w:t>
      </w:r>
      <w:r w:rsidRPr="00190A66">
        <w:rPr>
          <w:rFonts w:ascii="Times New Roman" w:hAnsi="Times New Roman" w:cs="Times New Roman"/>
          <w:sz w:val="24"/>
          <w:szCs w:val="24"/>
        </w:rPr>
        <w:t>.</w:t>
      </w:r>
      <w:proofErr w:type="gramEnd"/>
      <w:r w:rsidRPr="00190A66">
        <w:rPr>
          <w:rFonts w:ascii="Times New Roman" w:hAnsi="Times New Roman" w:cs="Times New Roman"/>
          <w:sz w:val="24"/>
          <w:szCs w:val="24"/>
        </w:rPr>
        <w:t xml:space="preserve"> USA: Oxfam America.</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r w:rsidRPr="00190A66">
        <w:rPr>
          <w:rFonts w:ascii="Times New Roman" w:hAnsi="Times New Roman" w:cs="Times New Roman"/>
          <w:sz w:val="24"/>
          <w:szCs w:val="24"/>
        </w:rPr>
        <w:t>Ruane</w:t>
      </w:r>
      <w:proofErr w:type="spellEnd"/>
      <w:r w:rsidRPr="00190A66">
        <w:rPr>
          <w:rFonts w:ascii="Times New Roman" w:hAnsi="Times New Roman" w:cs="Times New Roman"/>
          <w:sz w:val="24"/>
          <w:szCs w:val="24"/>
        </w:rPr>
        <w:t>, J. M. (2005). Essentials of Research Methods: A Guide to Social Science Research. USA: Blackwell Publishing.</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Roseland, M. (2005).</w:t>
      </w:r>
      <w:proofErr w:type="gramEnd"/>
      <w:r w:rsidRPr="00190A66">
        <w:rPr>
          <w:rFonts w:ascii="Times New Roman" w:hAnsi="Times New Roman" w:cs="Times New Roman"/>
          <w:sz w:val="24"/>
          <w:szCs w:val="24"/>
        </w:rPr>
        <w:t xml:space="preserve"> Towards Sustainable Communities: Resources for Governments and their Citizen. Canada: New Society Publishers.</w:t>
      </w:r>
    </w:p>
    <w:p w:rsidR="003B4F41" w:rsidRPr="00190A66" w:rsidRDefault="003B4F41" w:rsidP="00476357">
      <w:pPr>
        <w:tabs>
          <w:tab w:val="left" w:pos="90"/>
        </w:tabs>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t xml:space="preserve">Saunders, M., Lewis, P. and </w:t>
      </w:r>
      <w:proofErr w:type="spellStart"/>
      <w:r w:rsidRPr="00190A66">
        <w:rPr>
          <w:rFonts w:ascii="Times New Roman" w:hAnsi="Times New Roman" w:cs="Times New Roman"/>
          <w:sz w:val="24"/>
          <w:szCs w:val="24"/>
        </w:rPr>
        <w:t>Thornhill</w:t>
      </w:r>
      <w:proofErr w:type="spellEnd"/>
      <w:r w:rsidRPr="00190A66">
        <w:rPr>
          <w:rFonts w:ascii="Times New Roman" w:hAnsi="Times New Roman" w:cs="Times New Roman"/>
          <w:sz w:val="24"/>
          <w:szCs w:val="24"/>
        </w:rPr>
        <w:t>, A. (2009).</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i/>
          <w:sz w:val="24"/>
          <w:szCs w:val="24"/>
        </w:rPr>
        <w:t>Research Methods for Business Students</w:t>
      </w:r>
      <w:r w:rsidRPr="00190A66">
        <w:rPr>
          <w:rFonts w:ascii="Times New Roman" w:hAnsi="Times New Roman" w:cs="Times New Roman"/>
          <w:sz w:val="24"/>
          <w:szCs w:val="24"/>
        </w:rPr>
        <w:t>.</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(5</w:t>
      </w:r>
      <w:r w:rsidRPr="00190A66">
        <w:rPr>
          <w:rFonts w:ascii="Times New Roman" w:hAnsi="Times New Roman" w:cs="Times New Roman"/>
          <w:sz w:val="24"/>
          <w:szCs w:val="24"/>
          <w:vertAlign w:val="superscript"/>
        </w:rPr>
        <w:t>th</w:t>
      </w:r>
      <w:r w:rsidRPr="00190A66">
        <w:rPr>
          <w:rFonts w:ascii="Times New Roman" w:hAnsi="Times New Roman" w:cs="Times New Roman"/>
          <w:sz w:val="24"/>
          <w:szCs w:val="24"/>
        </w:rPr>
        <w:t xml:space="preserve"> Ed).</w:t>
      </w:r>
      <w:proofErr w:type="gramEnd"/>
      <w:r w:rsidRPr="00190A66">
        <w:rPr>
          <w:rFonts w:ascii="Times New Roman" w:hAnsi="Times New Roman" w:cs="Times New Roman"/>
          <w:sz w:val="24"/>
          <w:szCs w:val="24"/>
        </w:rPr>
        <w:t xml:space="preserve"> UK: Prentice Hall. </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Steyn</w:t>
      </w:r>
      <w:proofErr w:type="spellEnd"/>
      <w:r w:rsidRPr="00190A66">
        <w:rPr>
          <w:rFonts w:ascii="Times New Roman" w:hAnsi="Times New Roman" w:cs="Times New Roman"/>
          <w:sz w:val="24"/>
          <w:szCs w:val="24"/>
        </w:rPr>
        <w:t xml:space="preserve">, M. and </w:t>
      </w:r>
      <w:proofErr w:type="spellStart"/>
      <w:r w:rsidRPr="00190A66">
        <w:rPr>
          <w:rFonts w:ascii="Times New Roman" w:hAnsi="Times New Roman" w:cs="Times New Roman"/>
          <w:sz w:val="24"/>
          <w:szCs w:val="24"/>
        </w:rPr>
        <w:t>Kahle</w:t>
      </w:r>
      <w:proofErr w:type="spellEnd"/>
      <w:r w:rsidRPr="00190A66">
        <w:rPr>
          <w:rFonts w:ascii="Times New Roman" w:hAnsi="Times New Roman" w:cs="Times New Roman"/>
          <w:sz w:val="24"/>
          <w:szCs w:val="24"/>
        </w:rPr>
        <w:t>, H. (1998).</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 xml:space="preserve">An update on the relocation of local communities at the </w:t>
      </w:r>
      <w:proofErr w:type="spellStart"/>
      <w:r w:rsidRPr="00190A66">
        <w:rPr>
          <w:rFonts w:ascii="Times New Roman" w:hAnsi="Times New Roman" w:cs="Times New Roman"/>
          <w:sz w:val="24"/>
          <w:szCs w:val="24"/>
        </w:rPr>
        <w:t>Tarkwa</w:t>
      </w:r>
      <w:proofErr w:type="spellEnd"/>
      <w:r w:rsidRPr="00190A66">
        <w:rPr>
          <w:rFonts w:ascii="Times New Roman" w:hAnsi="Times New Roman" w:cs="Times New Roman"/>
          <w:sz w:val="24"/>
          <w:szCs w:val="24"/>
        </w:rPr>
        <w:t xml:space="preserve"> Mine.</w:t>
      </w:r>
      <w:proofErr w:type="gramEnd"/>
      <w:r w:rsidRPr="00190A66">
        <w:rPr>
          <w:rFonts w:ascii="Times New Roman" w:hAnsi="Times New Roman" w:cs="Times New Roman"/>
          <w:sz w:val="24"/>
          <w:szCs w:val="24"/>
        </w:rPr>
        <w:t xml:space="preserve"> Johannesburg: Institute of Mining and Metallurgy.</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Tsuma</w:t>
      </w:r>
      <w:proofErr w:type="spellEnd"/>
      <w:r w:rsidRPr="00190A66">
        <w:rPr>
          <w:rFonts w:ascii="Times New Roman" w:hAnsi="Times New Roman" w:cs="Times New Roman"/>
          <w:sz w:val="24"/>
          <w:szCs w:val="24"/>
        </w:rPr>
        <w:t>, W. (2012).</w:t>
      </w:r>
      <w:proofErr w:type="gramEnd"/>
      <w:r w:rsidRPr="00190A66">
        <w:rPr>
          <w:rFonts w:ascii="Times New Roman" w:hAnsi="Times New Roman" w:cs="Times New Roman"/>
          <w:sz w:val="24"/>
          <w:szCs w:val="24"/>
        </w:rPr>
        <w:t xml:space="preserve"> Gold Mining in Ghana: Actors, Alliances and Power, Bonn, University of Bonn.</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Twerefou</w:t>
      </w:r>
      <w:proofErr w:type="spellEnd"/>
      <w:r w:rsidRPr="00190A66">
        <w:rPr>
          <w:rFonts w:ascii="Times New Roman" w:hAnsi="Times New Roman" w:cs="Times New Roman"/>
          <w:sz w:val="24"/>
          <w:szCs w:val="24"/>
        </w:rPr>
        <w:t xml:space="preserve"> D. K. (2014).</w:t>
      </w:r>
      <w:proofErr w:type="gramEnd"/>
      <w:r w:rsidRPr="00190A66">
        <w:rPr>
          <w:rFonts w:ascii="Times New Roman" w:hAnsi="Times New Roman" w:cs="Times New Roman"/>
          <w:sz w:val="24"/>
          <w:szCs w:val="24"/>
        </w:rPr>
        <w:t xml:space="preserve"> A Study on Mineral Exploitation, Environmental Sustainability and Sustainable Development in EAC, SADC and ECOWAS Regions, African Trade Policy Center Work in Progress, No. 79. Addis Ababa, Ethiopia.</w:t>
      </w: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u w:val="single"/>
        </w:rPr>
      </w:pPr>
      <w:r w:rsidRPr="00190A66">
        <w:rPr>
          <w:rFonts w:ascii="Times New Roman" w:hAnsi="Times New Roman" w:cs="Times New Roman"/>
          <w:sz w:val="24"/>
          <w:szCs w:val="24"/>
        </w:rPr>
        <w:t xml:space="preserve">Van </w:t>
      </w:r>
      <w:proofErr w:type="spellStart"/>
      <w:r w:rsidRPr="00190A66">
        <w:rPr>
          <w:rFonts w:ascii="Times New Roman" w:hAnsi="Times New Roman" w:cs="Times New Roman"/>
          <w:sz w:val="24"/>
          <w:szCs w:val="24"/>
        </w:rPr>
        <w:t>Velsor</w:t>
      </w:r>
      <w:proofErr w:type="spellEnd"/>
      <w:r w:rsidRPr="00190A66">
        <w:rPr>
          <w:rFonts w:ascii="Times New Roman" w:hAnsi="Times New Roman" w:cs="Times New Roman"/>
          <w:sz w:val="24"/>
          <w:szCs w:val="24"/>
        </w:rPr>
        <w:t xml:space="preserve">, E. (2009). Introduction: Leadership and corporate social responsibility. Corporate Governance: </w:t>
      </w:r>
      <w:r w:rsidRPr="00190A66">
        <w:rPr>
          <w:rFonts w:ascii="Times New Roman" w:hAnsi="Times New Roman" w:cs="Times New Roman"/>
          <w:i/>
          <w:sz w:val="24"/>
          <w:szCs w:val="24"/>
        </w:rPr>
        <w:t>The International Journal of Business in Society</w:t>
      </w:r>
      <w:r w:rsidRPr="00190A66">
        <w:rPr>
          <w:rFonts w:ascii="Times New Roman" w:hAnsi="Times New Roman" w:cs="Times New Roman"/>
          <w:sz w:val="24"/>
          <w:szCs w:val="24"/>
        </w:rPr>
        <w:t>, Vol. 9, No. 1, pp. 3-6.</w:t>
      </w:r>
    </w:p>
    <w:p w:rsidR="003B4F41" w:rsidRPr="00190A66" w:rsidRDefault="003B4F41" w:rsidP="00476357">
      <w:pPr>
        <w:spacing w:before="100" w:beforeAutospacing="1" w:after="100" w:afterAutospacing="1" w:line="360" w:lineRule="auto"/>
        <w:ind w:left="785" w:hangingChars="327" w:hanging="785"/>
        <w:jc w:val="both"/>
        <w:rPr>
          <w:rFonts w:ascii="Times New Roman" w:hAnsi="Times New Roman" w:cs="Times New Roman"/>
          <w:sz w:val="24"/>
          <w:szCs w:val="24"/>
        </w:rPr>
      </w:pPr>
      <w:proofErr w:type="spellStart"/>
      <w:proofErr w:type="gramStart"/>
      <w:r w:rsidRPr="00190A66">
        <w:rPr>
          <w:rFonts w:ascii="Times New Roman" w:hAnsi="Times New Roman" w:cs="Times New Roman"/>
          <w:sz w:val="24"/>
          <w:szCs w:val="24"/>
        </w:rPr>
        <w:t>Whellams</w:t>
      </w:r>
      <w:proofErr w:type="spellEnd"/>
      <w:r w:rsidRPr="00190A66">
        <w:rPr>
          <w:rFonts w:ascii="Times New Roman" w:hAnsi="Times New Roman" w:cs="Times New Roman"/>
          <w:sz w:val="24"/>
          <w:szCs w:val="24"/>
        </w:rPr>
        <w:t>, M. (2007).</w:t>
      </w:r>
      <w:proofErr w:type="gramEnd"/>
      <w:r w:rsidRPr="00190A66">
        <w:rPr>
          <w:rFonts w:ascii="Times New Roman" w:hAnsi="Times New Roman" w:cs="Times New Roman"/>
          <w:sz w:val="24"/>
          <w:szCs w:val="24"/>
        </w:rPr>
        <w:t xml:space="preserve"> The Role of CSR in Development: A Case Study Involving the Mining Industry in South America. </w:t>
      </w:r>
      <w:proofErr w:type="gramStart"/>
      <w:r w:rsidRPr="00190A66">
        <w:rPr>
          <w:rFonts w:ascii="Times New Roman" w:hAnsi="Times New Roman" w:cs="Times New Roman"/>
          <w:sz w:val="24"/>
          <w:szCs w:val="24"/>
        </w:rPr>
        <w:t>A Thesis Submitted to Saint Mary’s University, Halifax, Nova Scotia in Partial Fulfillment of the Requirements for the Degree of Masters of International Development Studies, Halifax, Nova Scotia.</w:t>
      </w:r>
      <w:proofErr w:type="gramEnd"/>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roofErr w:type="gramStart"/>
      <w:r w:rsidRPr="00190A66">
        <w:rPr>
          <w:rFonts w:ascii="Times New Roman" w:hAnsi="Times New Roman" w:cs="Times New Roman"/>
          <w:sz w:val="24"/>
          <w:szCs w:val="24"/>
        </w:rPr>
        <w:lastRenderedPageBreak/>
        <w:t>World Bank (2003).</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iCs/>
          <w:sz w:val="24"/>
          <w:szCs w:val="24"/>
        </w:rPr>
        <w:t>Community Driven Development</w:t>
      </w:r>
      <w:r w:rsidRPr="00190A66">
        <w:rPr>
          <w:rFonts w:ascii="Times New Roman" w:hAnsi="Times New Roman" w:cs="Times New Roman"/>
          <w:i/>
          <w:iCs/>
          <w:sz w:val="24"/>
          <w:szCs w:val="24"/>
        </w:rPr>
        <w:t>.</w:t>
      </w:r>
      <w:proofErr w:type="gramEnd"/>
      <w:r w:rsidRPr="00190A66">
        <w:rPr>
          <w:rFonts w:ascii="Times New Roman" w:hAnsi="Times New Roman" w:cs="Times New Roman"/>
          <w:i/>
          <w:iCs/>
          <w:sz w:val="24"/>
          <w:szCs w:val="24"/>
        </w:rPr>
        <w:t xml:space="preserve"> </w:t>
      </w:r>
      <w:proofErr w:type="gramStart"/>
      <w:r w:rsidRPr="00190A66">
        <w:rPr>
          <w:rFonts w:ascii="Times New Roman" w:hAnsi="Times New Roman" w:cs="Times New Roman"/>
          <w:sz w:val="24"/>
          <w:szCs w:val="24"/>
        </w:rPr>
        <w:t>Capacity Development Resource</w:t>
      </w:r>
      <w:r w:rsidR="00476357">
        <w:rPr>
          <w:rFonts w:ascii="Times New Roman" w:hAnsi="Times New Roman" w:cs="Times New Roman"/>
          <w:sz w:val="24"/>
          <w:szCs w:val="24"/>
        </w:rPr>
        <w:t xml:space="preserve"> </w:t>
      </w:r>
      <w:r w:rsidRPr="00190A66">
        <w:rPr>
          <w:rFonts w:ascii="Times New Roman" w:hAnsi="Times New Roman" w:cs="Times New Roman"/>
          <w:sz w:val="24"/>
          <w:szCs w:val="24"/>
        </w:rPr>
        <w:t>Centre.</w:t>
      </w:r>
      <w:proofErr w:type="gramEnd"/>
      <w:r w:rsidRPr="00190A66">
        <w:rPr>
          <w:rFonts w:ascii="Times New Roman" w:hAnsi="Times New Roman" w:cs="Times New Roman"/>
          <w:sz w:val="24"/>
          <w:szCs w:val="24"/>
        </w:rPr>
        <w:t xml:space="preserve"> </w:t>
      </w:r>
      <w:proofErr w:type="gramStart"/>
      <w:r w:rsidRPr="00190A66">
        <w:rPr>
          <w:rFonts w:ascii="Times New Roman" w:hAnsi="Times New Roman" w:cs="Times New Roman"/>
          <w:sz w:val="24"/>
          <w:szCs w:val="24"/>
        </w:rPr>
        <w:t xml:space="preserve">Available at </w:t>
      </w:r>
      <w:r w:rsidRPr="00190A66">
        <w:rPr>
          <w:rFonts w:ascii="Times New Roman" w:hAnsi="Times New Roman" w:cs="Times New Roman"/>
          <w:sz w:val="24"/>
          <w:szCs w:val="24"/>
          <w:u w:val="single"/>
        </w:rPr>
        <w:t>http://go.worldbank.org/24K8IHVVS0</w:t>
      </w:r>
      <w:r w:rsidRPr="00190A66">
        <w:rPr>
          <w:rFonts w:ascii="Times New Roman" w:hAnsi="Times New Roman" w:cs="Times New Roman"/>
          <w:sz w:val="24"/>
          <w:szCs w:val="24"/>
        </w:rPr>
        <w:t xml:space="preserve"> [Accessed </w:t>
      </w:r>
      <w:r w:rsidR="007A78FA" w:rsidRPr="00190A66">
        <w:rPr>
          <w:rFonts w:ascii="Times New Roman" w:hAnsi="Times New Roman" w:cs="Times New Roman"/>
          <w:sz w:val="24"/>
          <w:szCs w:val="24"/>
        </w:rPr>
        <w:t>July</w:t>
      </w:r>
      <w:r w:rsidRPr="00190A66">
        <w:rPr>
          <w:rFonts w:ascii="Times New Roman" w:hAnsi="Times New Roman" w:cs="Times New Roman"/>
          <w:sz w:val="24"/>
          <w:szCs w:val="24"/>
        </w:rPr>
        <w:t xml:space="preserve"> 15, 2019].</w:t>
      </w:r>
      <w:proofErr w:type="gramEnd"/>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
    <w:p w:rsidR="003B4F41" w:rsidRPr="00190A66" w:rsidRDefault="003B4F41" w:rsidP="00476357">
      <w:pPr>
        <w:autoSpaceDE w:val="0"/>
        <w:autoSpaceDN w:val="0"/>
        <w:adjustRightInd w:val="0"/>
        <w:spacing w:before="100" w:beforeAutospacing="1" w:after="100" w:afterAutospacing="1" w:line="360" w:lineRule="auto"/>
        <w:ind w:left="785" w:hangingChars="327" w:hanging="785"/>
        <w:jc w:val="both"/>
        <w:rPr>
          <w:rFonts w:ascii="Times New Roman" w:hAnsi="Times New Roman" w:cs="Times New Roman"/>
          <w:sz w:val="24"/>
          <w:szCs w:val="24"/>
        </w:rPr>
      </w:pPr>
    </w:p>
    <w:p w:rsidR="007E0DD3" w:rsidRPr="00190A66" w:rsidRDefault="007E0DD3" w:rsidP="00476357">
      <w:pPr>
        <w:pStyle w:val="Heading1"/>
        <w:spacing w:before="100" w:beforeAutospacing="1" w:after="100" w:afterAutospacing="1" w:line="360" w:lineRule="auto"/>
        <w:ind w:left="785" w:hangingChars="327" w:hanging="785"/>
        <w:jc w:val="both"/>
        <w:rPr>
          <w:rFonts w:eastAsia="Calibri" w:cs="Times New Roman"/>
          <w:b w:val="0"/>
          <w:szCs w:val="24"/>
          <w:lang w:val="en-GB"/>
        </w:rPr>
      </w:pPr>
      <w:r w:rsidRPr="00190A66">
        <w:rPr>
          <w:rFonts w:eastAsia="Calibri" w:cs="Times New Roman"/>
          <w:b w:val="0"/>
          <w:szCs w:val="24"/>
          <w:lang w:val="en-GB"/>
        </w:rPr>
        <w:t xml:space="preserve">                                                    </w:t>
      </w:r>
    </w:p>
    <w:p w:rsidR="007E0DD3" w:rsidRPr="00190A66" w:rsidRDefault="007E0DD3" w:rsidP="00190A66">
      <w:pPr>
        <w:pStyle w:val="Heading1"/>
        <w:rPr>
          <w:rFonts w:eastAsia="Calibri" w:cs="Times New Roman"/>
          <w:b w:val="0"/>
          <w:szCs w:val="24"/>
          <w:lang w:val="en-GB"/>
        </w:rPr>
      </w:pPr>
    </w:p>
    <w:p w:rsidR="003B4F41" w:rsidRPr="00190A66" w:rsidRDefault="003B4F41" w:rsidP="00190A66">
      <w:pPr>
        <w:pStyle w:val="Heading1"/>
        <w:rPr>
          <w:rFonts w:eastAsia="Calibri" w:cs="Times New Roman"/>
          <w:b w:val="0"/>
          <w:szCs w:val="24"/>
          <w:lang w:val="en-GB"/>
        </w:rPr>
      </w:pPr>
    </w:p>
    <w:p w:rsidR="007E0DD3" w:rsidRPr="00190A66" w:rsidRDefault="007E0DD3" w:rsidP="00190A66">
      <w:pPr>
        <w:spacing w:after="0" w:line="480" w:lineRule="auto"/>
        <w:rPr>
          <w:rFonts w:ascii="Times New Roman" w:hAnsi="Times New Roman" w:cs="Times New Roman"/>
          <w:sz w:val="24"/>
          <w:szCs w:val="24"/>
          <w:lang w:val="en-GB"/>
        </w:rPr>
      </w:pPr>
    </w:p>
    <w:p w:rsidR="007E0DD3" w:rsidRPr="00190A66" w:rsidRDefault="007E0DD3" w:rsidP="00190A66">
      <w:pPr>
        <w:spacing w:after="0" w:line="480" w:lineRule="auto"/>
        <w:rPr>
          <w:rFonts w:ascii="Times New Roman" w:hAnsi="Times New Roman" w:cs="Times New Roman"/>
          <w:sz w:val="24"/>
          <w:szCs w:val="24"/>
          <w:lang w:val="en-GB"/>
        </w:rPr>
      </w:pPr>
    </w:p>
    <w:p w:rsidR="007E0DD3" w:rsidRPr="00190A66" w:rsidRDefault="007E0DD3"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177E1E" w:rsidRPr="00190A66" w:rsidRDefault="00177E1E" w:rsidP="00190A66">
      <w:pPr>
        <w:spacing w:after="0" w:line="480" w:lineRule="auto"/>
        <w:rPr>
          <w:rFonts w:ascii="Times New Roman" w:hAnsi="Times New Roman" w:cs="Times New Roman"/>
          <w:sz w:val="24"/>
          <w:szCs w:val="24"/>
          <w:lang w:val="en-GB"/>
        </w:rPr>
      </w:pPr>
    </w:p>
    <w:p w:rsidR="007E0DD3" w:rsidRPr="00190A66" w:rsidRDefault="007E0DD3" w:rsidP="00476357">
      <w:pPr>
        <w:pStyle w:val="Heading2"/>
        <w:spacing w:before="0" w:line="480" w:lineRule="auto"/>
        <w:jc w:val="center"/>
        <w:rPr>
          <w:rFonts w:cs="Times New Roman"/>
          <w:szCs w:val="24"/>
          <w:lang w:val="en-GB"/>
        </w:rPr>
      </w:pPr>
      <w:bookmarkStart w:id="191" w:name="_Toc19358206"/>
      <w:bookmarkStart w:id="192" w:name="_Toc22548942"/>
      <w:r w:rsidRPr="00190A66">
        <w:rPr>
          <w:rFonts w:eastAsia="Calibri" w:cs="Times New Roman"/>
          <w:szCs w:val="24"/>
          <w:lang w:val="en-GB"/>
        </w:rPr>
        <w:lastRenderedPageBreak/>
        <w:t>APPENDIX</w:t>
      </w:r>
      <w:bookmarkEnd w:id="191"/>
      <w:bookmarkEnd w:id="192"/>
    </w:p>
    <w:p w:rsidR="007E0DD3" w:rsidRPr="00190A66" w:rsidRDefault="007E0DD3" w:rsidP="00190A66">
      <w:pPr>
        <w:spacing w:after="0" w:line="480" w:lineRule="auto"/>
        <w:jc w:val="center"/>
        <w:rPr>
          <w:rFonts w:ascii="Times New Roman" w:eastAsia="Calibri" w:hAnsi="Times New Roman" w:cs="Times New Roman"/>
          <w:b/>
          <w:color w:val="000000" w:themeColor="text1"/>
          <w:sz w:val="24"/>
          <w:szCs w:val="24"/>
        </w:rPr>
      </w:pPr>
      <w:r w:rsidRPr="00190A66">
        <w:rPr>
          <w:rFonts w:ascii="Times New Roman" w:eastAsia="Calibri" w:hAnsi="Times New Roman" w:cs="Times New Roman"/>
          <w:b/>
          <w:color w:val="000000" w:themeColor="text1"/>
          <w:sz w:val="24"/>
          <w:szCs w:val="24"/>
        </w:rPr>
        <w:t xml:space="preserve">   KWAME NKRUMAH UNIVERSITY OF SCIENCE AND TECHNOLOGY</w:t>
      </w:r>
    </w:p>
    <w:p w:rsidR="007E0DD3" w:rsidRPr="00190A66" w:rsidRDefault="007E0DD3" w:rsidP="00190A66">
      <w:pPr>
        <w:spacing w:after="0" w:line="480" w:lineRule="auto"/>
        <w:rPr>
          <w:rFonts w:ascii="Times New Roman" w:eastAsia="Calibri"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 xml:space="preserve">                                           Name of Researcher: NDEDE ISAAC                  </w:t>
      </w:r>
    </w:p>
    <w:p w:rsidR="007E0DD3" w:rsidRPr="00190A66" w:rsidRDefault="007E0DD3" w:rsidP="00190A66">
      <w:pPr>
        <w:spacing w:after="0" w:line="480" w:lineRule="auto"/>
        <w:rPr>
          <w:rFonts w:ascii="Times New Roman" w:eastAsia="Calibri" w:hAnsi="Times New Roman" w:cs="Times New Roman"/>
          <w:color w:val="000000" w:themeColor="text1"/>
          <w:sz w:val="24"/>
          <w:szCs w:val="24"/>
        </w:rPr>
      </w:pPr>
      <w:r w:rsidRPr="00190A66">
        <w:rPr>
          <w:rFonts w:ascii="Times New Roman" w:eastAsia="Calibri" w:hAnsi="Times New Roman" w:cs="Times New Roman"/>
          <w:b/>
          <w:color w:val="000000" w:themeColor="text1"/>
          <w:sz w:val="24"/>
          <w:szCs w:val="24"/>
        </w:rPr>
        <w:t xml:space="preserve">                                    </w:t>
      </w:r>
      <w:hyperlink r:id="rId11" w:history="1">
        <w:r w:rsidRPr="00190A66">
          <w:rPr>
            <w:rStyle w:val="Hyperlink"/>
            <w:rFonts w:ascii="Times New Roman" w:eastAsia="Calibri" w:hAnsi="Times New Roman" w:cs="Times New Roman"/>
            <w:b/>
            <w:color w:val="000000" w:themeColor="text1"/>
            <w:sz w:val="24"/>
            <w:szCs w:val="24"/>
          </w:rPr>
          <w:t xml:space="preserve">Tel: </w:t>
        </w:r>
      </w:hyperlink>
      <w:r w:rsidRPr="00190A66">
        <w:rPr>
          <w:rStyle w:val="Hyperlink"/>
          <w:rFonts w:ascii="Times New Roman" w:eastAsia="Calibri" w:hAnsi="Times New Roman" w:cs="Times New Roman"/>
          <w:b/>
          <w:color w:val="000000" w:themeColor="text1"/>
          <w:sz w:val="24"/>
          <w:szCs w:val="24"/>
        </w:rPr>
        <w:t>0242778564</w:t>
      </w:r>
      <w:r w:rsidRPr="00190A66">
        <w:rPr>
          <w:rFonts w:ascii="Times New Roman" w:eastAsia="Calibri" w:hAnsi="Times New Roman" w:cs="Times New Roman"/>
          <w:color w:val="000000" w:themeColor="text1"/>
          <w:sz w:val="24"/>
          <w:szCs w:val="24"/>
        </w:rPr>
        <w:t xml:space="preserve">    Email: </w:t>
      </w:r>
      <w:r w:rsidRPr="00190A66">
        <w:rPr>
          <w:rFonts w:ascii="Times New Roman" w:eastAsia="Calibri" w:hAnsi="Times New Roman" w:cs="Times New Roman"/>
          <w:color w:val="000000" w:themeColor="text1"/>
          <w:sz w:val="24"/>
          <w:szCs w:val="24"/>
          <w:u w:val="single"/>
        </w:rPr>
        <w:t>ndedeisaac@gmail.com</w:t>
      </w:r>
    </w:p>
    <w:p w:rsidR="007E0DD3" w:rsidRPr="00190A66" w:rsidRDefault="007E0DD3" w:rsidP="00190A66">
      <w:pPr>
        <w:autoSpaceDE w:val="0"/>
        <w:autoSpaceDN w:val="0"/>
        <w:adjustRightInd w:val="0"/>
        <w:spacing w:after="0" w:line="480" w:lineRule="auto"/>
        <w:jc w:val="both"/>
        <w:rPr>
          <w:rFonts w:ascii="Times New Roman" w:eastAsia="Calibri"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ab/>
      </w:r>
      <w:r w:rsidRPr="00190A66">
        <w:rPr>
          <w:rFonts w:ascii="Times New Roman" w:eastAsia="Calibri" w:hAnsi="Times New Roman" w:cs="Times New Roman"/>
          <w:b/>
          <w:color w:val="000000" w:themeColor="text1"/>
          <w:sz w:val="24"/>
          <w:szCs w:val="24"/>
        </w:rPr>
        <w:t xml:space="preserve">                                                      Introduction</w:t>
      </w:r>
    </w:p>
    <w:p w:rsidR="007E0DD3" w:rsidRPr="00190A66" w:rsidRDefault="007E0DD3" w:rsidP="00190A66">
      <w:pPr>
        <w:autoSpaceDE w:val="0"/>
        <w:autoSpaceDN w:val="0"/>
        <w:adjustRightInd w:val="0"/>
        <w:spacing w:after="0" w:line="480" w:lineRule="auto"/>
        <w:jc w:val="both"/>
        <w:rPr>
          <w:rFonts w:ascii="Times New Roman" w:eastAsia="Calibri" w:hAnsi="Times New Roman" w:cs="Times New Roman"/>
          <w:b/>
          <w:i/>
          <w:color w:val="000000" w:themeColor="text1"/>
          <w:sz w:val="24"/>
          <w:szCs w:val="24"/>
        </w:rPr>
      </w:pPr>
      <w:r w:rsidRPr="00190A66">
        <w:rPr>
          <w:rFonts w:ascii="Times New Roman" w:eastAsia="Calibri" w:hAnsi="Times New Roman" w:cs="Times New Roman"/>
          <w:i/>
          <w:color w:val="000000" w:themeColor="text1"/>
          <w:sz w:val="24"/>
          <w:szCs w:val="24"/>
        </w:rPr>
        <w:t xml:space="preserve">I am undertaking a study in fulfillment of a requirement for a degree in MSc. Project Management. This questionnaire is intended to solicit information from you for this purpose. Thus, any information you provide is to be used for the purpose of academic exercise only. Your identity as </w:t>
      </w:r>
      <w:proofErr w:type="gramStart"/>
      <w:r w:rsidRPr="00190A66">
        <w:rPr>
          <w:rFonts w:ascii="Times New Roman" w:eastAsia="Calibri" w:hAnsi="Times New Roman" w:cs="Times New Roman"/>
          <w:i/>
          <w:color w:val="000000" w:themeColor="text1"/>
          <w:sz w:val="24"/>
          <w:szCs w:val="24"/>
        </w:rPr>
        <w:t>a respondents</w:t>
      </w:r>
      <w:proofErr w:type="gramEnd"/>
      <w:r w:rsidRPr="00190A66">
        <w:rPr>
          <w:rFonts w:ascii="Times New Roman" w:eastAsia="Calibri" w:hAnsi="Times New Roman" w:cs="Times New Roman"/>
          <w:i/>
          <w:color w:val="000000" w:themeColor="text1"/>
          <w:sz w:val="24"/>
          <w:szCs w:val="24"/>
        </w:rPr>
        <w:t xml:space="preserve"> and the information and the information you provide shall be kept strictly confidential. Though participation in this study is voluntary, I would be grateful to you for your acceptance to participating in this study. </w:t>
      </w:r>
    </w:p>
    <w:p w:rsidR="007E0DD3" w:rsidRPr="00190A66" w:rsidRDefault="007E0DD3" w:rsidP="00190A66">
      <w:pPr>
        <w:autoSpaceDE w:val="0"/>
        <w:autoSpaceDN w:val="0"/>
        <w:adjustRightInd w:val="0"/>
        <w:spacing w:after="0" w:line="480" w:lineRule="auto"/>
        <w:rPr>
          <w:rFonts w:ascii="Times New Roman" w:eastAsia="Calibri" w:hAnsi="Times New Roman" w:cs="Times New Roman"/>
          <w:b/>
          <w:color w:val="000000" w:themeColor="text1"/>
          <w:sz w:val="24"/>
          <w:szCs w:val="24"/>
        </w:rPr>
      </w:pPr>
    </w:p>
    <w:p w:rsidR="007E0DD3" w:rsidRPr="00190A66" w:rsidRDefault="007E0DD3" w:rsidP="00190A66">
      <w:pPr>
        <w:autoSpaceDE w:val="0"/>
        <w:autoSpaceDN w:val="0"/>
        <w:adjustRightInd w:val="0"/>
        <w:spacing w:after="0" w:line="480" w:lineRule="auto"/>
        <w:rPr>
          <w:rFonts w:ascii="Times New Roman" w:eastAsia="Calibri" w:hAnsi="Times New Roman" w:cs="Times New Roman"/>
          <w:b/>
          <w:color w:val="000000" w:themeColor="text1"/>
          <w:sz w:val="24"/>
          <w:szCs w:val="24"/>
          <w:u w:val="single"/>
        </w:rPr>
      </w:pPr>
      <w:r w:rsidRPr="00190A66">
        <w:rPr>
          <w:rFonts w:ascii="Times New Roman" w:eastAsia="Calibri" w:hAnsi="Times New Roman" w:cs="Times New Roman"/>
          <w:b/>
          <w:color w:val="000000" w:themeColor="text1"/>
          <w:sz w:val="24"/>
          <w:szCs w:val="24"/>
        </w:rPr>
        <w:t xml:space="preserve">NOTE: AGGL represents </w:t>
      </w:r>
      <w:proofErr w:type="spellStart"/>
      <w:r w:rsidRPr="00190A66">
        <w:rPr>
          <w:rFonts w:ascii="Times New Roman" w:eastAsia="Calibri" w:hAnsi="Times New Roman" w:cs="Times New Roman"/>
          <w:b/>
          <w:color w:val="000000" w:themeColor="text1"/>
          <w:sz w:val="24"/>
          <w:szCs w:val="24"/>
          <w:u w:val="single"/>
        </w:rPr>
        <w:t>Asanko</w:t>
      </w:r>
      <w:proofErr w:type="spellEnd"/>
      <w:r w:rsidRPr="00190A66">
        <w:rPr>
          <w:rFonts w:ascii="Times New Roman" w:eastAsia="Calibri" w:hAnsi="Times New Roman" w:cs="Times New Roman"/>
          <w:b/>
          <w:color w:val="000000" w:themeColor="text1"/>
          <w:sz w:val="24"/>
          <w:szCs w:val="24"/>
          <w:u w:val="single"/>
        </w:rPr>
        <w:t xml:space="preserve"> Gold Ghana Limited or the Company</w:t>
      </w:r>
    </w:p>
    <w:p w:rsidR="007E0DD3" w:rsidRPr="00190A66" w:rsidRDefault="007E0DD3" w:rsidP="00190A66">
      <w:pPr>
        <w:autoSpaceDE w:val="0"/>
        <w:autoSpaceDN w:val="0"/>
        <w:adjustRightInd w:val="0"/>
        <w:spacing w:after="0" w:line="480" w:lineRule="auto"/>
        <w:jc w:val="center"/>
        <w:rPr>
          <w:rFonts w:ascii="Times New Roman" w:eastAsia="Calibri" w:hAnsi="Times New Roman" w:cs="Times New Roman"/>
          <w:b/>
          <w:color w:val="000000" w:themeColor="text1"/>
          <w:sz w:val="24"/>
          <w:szCs w:val="24"/>
        </w:rPr>
      </w:pPr>
      <w:r w:rsidRPr="00190A66">
        <w:rPr>
          <w:rFonts w:ascii="Times New Roman" w:eastAsia="Calibri" w:hAnsi="Times New Roman" w:cs="Times New Roman"/>
          <w:b/>
          <w:color w:val="000000" w:themeColor="text1"/>
          <w:sz w:val="24"/>
          <w:szCs w:val="24"/>
        </w:rPr>
        <w:t>Section A: Basic Information</w:t>
      </w:r>
    </w:p>
    <w:p w:rsidR="007E0DD3" w:rsidRPr="00190A66" w:rsidRDefault="007E0DD3" w:rsidP="00190A66">
      <w:pPr>
        <w:spacing w:after="0" w:line="480" w:lineRule="auto"/>
        <w:rPr>
          <w:rFonts w:ascii="Times New Roman" w:eastAsia="Calibri" w:hAnsi="Times New Roman" w:cs="Times New Roman"/>
          <w:i/>
          <w:color w:val="000000" w:themeColor="text1"/>
          <w:sz w:val="24"/>
          <w:szCs w:val="24"/>
        </w:rPr>
      </w:pPr>
      <w:r w:rsidRPr="00190A66">
        <w:rPr>
          <w:rFonts w:ascii="Times New Roman" w:eastAsia="Calibri" w:hAnsi="Times New Roman" w:cs="Times New Roman"/>
          <w:i/>
          <w:color w:val="000000" w:themeColor="text1"/>
          <w:sz w:val="24"/>
          <w:szCs w:val="24"/>
        </w:rPr>
        <w:t>Questionnaire completion date …………………………………………</w:t>
      </w:r>
    </w:p>
    <w:p w:rsidR="007E0DD3" w:rsidRPr="00190A66" w:rsidRDefault="007E0DD3" w:rsidP="00476357">
      <w:pPr>
        <w:spacing w:after="0" w:line="360" w:lineRule="auto"/>
        <w:rPr>
          <w:rFonts w:ascii="Times New Roman" w:eastAsia="Calibri"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 xml:space="preserve">1. Please, indicate your highest level of educational placing a tick in the appropriate bracket below: </w:t>
      </w:r>
    </w:p>
    <w:p w:rsidR="007E0DD3" w:rsidRPr="00190A66" w:rsidRDefault="007E0DD3" w:rsidP="00476357">
      <w:pPr>
        <w:spacing w:after="0" w:line="360" w:lineRule="auto"/>
        <w:rPr>
          <w:rFonts w:ascii="Times New Roman" w:eastAsia="Calibri"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 xml:space="preserve">No formal education [   ]    Primary [   ]       JHS/Middle School   [   ]        Secondary     [   ]      Tertiary [   </w:t>
      </w:r>
      <w:proofErr w:type="gramStart"/>
      <w:r w:rsidRPr="00190A66">
        <w:rPr>
          <w:rFonts w:ascii="Times New Roman" w:eastAsia="Calibri" w:hAnsi="Times New Roman" w:cs="Times New Roman"/>
          <w:color w:val="000000" w:themeColor="text1"/>
          <w:sz w:val="24"/>
          <w:szCs w:val="24"/>
        </w:rPr>
        <w:t>]</w:t>
      </w:r>
      <w:r w:rsidR="00476357">
        <w:rPr>
          <w:rFonts w:ascii="Times New Roman" w:eastAsia="Calibri" w:hAnsi="Times New Roman" w:cs="Times New Roman"/>
          <w:color w:val="000000" w:themeColor="text1"/>
          <w:sz w:val="24"/>
          <w:szCs w:val="24"/>
        </w:rPr>
        <w:t xml:space="preserve"> </w:t>
      </w:r>
      <w:r w:rsidRPr="00190A66">
        <w:rPr>
          <w:rFonts w:ascii="Times New Roman" w:eastAsia="Calibri" w:hAnsi="Times New Roman" w:cs="Times New Roman"/>
          <w:color w:val="000000" w:themeColor="text1"/>
          <w:sz w:val="24"/>
          <w:szCs w:val="24"/>
        </w:rPr>
        <w:t xml:space="preserve"> Other</w:t>
      </w:r>
      <w:proofErr w:type="gramEnd"/>
      <w:r w:rsidRPr="00190A66">
        <w:rPr>
          <w:rFonts w:ascii="Times New Roman" w:eastAsia="Calibri" w:hAnsi="Times New Roman" w:cs="Times New Roman"/>
          <w:color w:val="000000" w:themeColor="text1"/>
          <w:sz w:val="24"/>
          <w:szCs w:val="24"/>
        </w:rPr>
        <w:t xml:space="preserve"> (</w:t>
      </w:r>
      <w:r w:rsidRPr="00190A66">
        <w:rPr>
          <w:rFonts w:ascii="Times New Roman" w:eastAsia="Calibri" w:hAnsi="Times New Roman" w:cs="Times New Roman"/>
          <w:i/>
          <w:color w:val="000000" w:themeColor="text1"/>
          <w:sz w:val="24"/>
          <w:szCs w:val="24"/>
        </w:rPr>
        <w:t>Please specify</w:t>
      </w:r>
      <w:r w:rsidR="00476357">
        <w:rPr>
          <w:rFonts w:ascii="Times New Roman" w:eastAsia="Calibri" w:hAnsi="Times New Roman" w:cs="Times New Roman"/>
          <w:color w:val="000000" w:themeColor="text1"/>
          <w:sz w:val="24"/>
          <w:szCs w:val="24"/>
        </w:rPr>
        <w:t>) …………………………………………</w:t>
      </w:r>
    </w:p>
    <w:p w:rsidR="007E0DD3" w:rsidRPr="00190A66" w:rsidRDefault="007E0DD3" w:rsidP="00476357">
      <w:pPr>
        <w:spacing w:after="0" w:line="360" w:lineRule="auto"/>
        <w:rPr>
          <w:rFonts w:ascii="Times New Roman" w:eastAsia="Calibri"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2. Name of Community of you are residing: (</w:t>
      </w:r>
      <w:r w:rsidRPr="00190A66">
        <w:rPr>
          <w:rFonts w:ascii="Times New Roman" w:eastAsia="Calibri" w:hAnsi="Times New Roman" w:cs="Times New Roman"/>
          <w:i/>
          <w:color w:val="000000" w:themeColor="text1"/>
          <w:sz w:val="24"/>
          <w:szCs w:val="24"/>
        </w:rPr>
        <w:t>Please, write it here</w:t>
      </w:r>
      <w:r w:rsidRPr="00190A66">
        <w:rPr>
          <w:rFonts w:ascii="Times New Roman" w:eastAsia="Calibri" w:hAnsi="Times New Roman" w:cs="Times New Roman"/>
          <w:color w:val="000000" w:themeColor="text1"/>
          <w:sz w:val="24"/>
          <w:szCs w:val="24"/>
        </w:rPr>
        <w:t>) …………………………</w:t>
      </w:r>
    </w:p>
    <w:p w:rsidR="007E0DD3" w:rsidRPr="00190A66" w:rsidRDefault="007E0DD3" w:rsidP="00476357">
      <w:pPr>
        <w:spacing w:after="0" w:line="360" w:lineRule="auto"/>
        <w:rPr>
          <w:rFonts w:ascii="Times New Roman" w:eastAsia="Calibri"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 xml:space="preserve">3. Are you an employee of AGGL?        YES   </w:t>
      </w:r>
      <w:r w:rsidR="00476357" w:rsidRPr="00190A66">
        <w:rPr>
          <w:rFonts w:ascii="Times New Roman" w:eastAsia="Calibri" w:hAnsi="Times New Roman" w:cs="Times New Roman"/>
          <w:color w:val="000000" w:themeColor="text1"/>
          <w:sz w:val="24"/>
          <w:szCs w:val="24"/>
        </w:rPr>
        <w:t xml:space="preserve">[   ]           </w:t>
      </w:r>
      <w:r w:rsidRPr="00190A66">
        <w:rPr>
          <w:rFonts w:ascii="Times New Roman" w:eastAsia="Calibri" w:hAnsi="Times New Roman" w:cs="Times New Roman"/>
          <w:color w:val="000000" w:themeColor="text1"/>
          <w:sz w:val="24"/>
          <w:szCs w:val="24"/>
        </w:rPr>
        <w:t xml:space="preserve">                </w:t>
      </w:r>
      <w:proofErr w:type="gramStart"/>
      <w:r w:rsidRPr="00190A66">
        <w:rPr>
          <w:rFonts w:ascii="Times New Roman" w:eastAsia="Calibri" w:hAnsi="Times New Roman" w:cs="Times New Roman"/>
          <w:color w:val="000000" w:themeColor="text1"/>
          <w:sz w:val="24"/>
          <w:szCs w:val="24"/>
        </w:rPr>
        <w:t>NO</w:t>
      </w:r>
      <w:r w:rsidR="00476357" w:rsidRPr="00190A66">
        <w:rPr>
          <w:rFonts w:ascii="Times New Roman" w:eastAsia="Calibri" w:hAnsi="Times New Roman" w:cs="Times New Roman"/>
          <w:color w:val="000000" w:themeColor="text1"/>
          <w:sz w:val="24"/>
          <w:szCs w:val="24"/>
        </w:rPr>
        <w:t>[</w:t>
      </w:r>
      <w:proofErr w:type="gramEnd"/>
      <w:r w:rsidR="00476357" w:rsidRPr="00190A66">
        <w:rPr>
          <w:rFonts w:ascii="Times New Roman" w:eastAsia="Calibri" w:hAnsi="Times New Roman" w:cs="Times New Roman"/>
          <w:color w:val="000000" w:themeColor="text1"/>
          <w:sz w:val="24"/>
          <w:szCs w:val="24"/>
        </w:rPr>
        <w:t xml:space="preserve">   ]           </w:t>
      </w:r>
    </w:p>
    <w:p w:rsidR="007E0DD3" w:rsidRPr="00190A66" w:rsidRDefault="007E0DD3" w:rsidP="00476357">
      <w:pPr>
        <w:spacing w:after="0" w:line="360" w:lineRule="auto"/>
        <w:rPr>
          <w:rFonts w:ascii="Times New Roman" w:eastAsia="Calibri"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4. Please, indicate how many years you have been staying in the community</w:t>
      </w:r>
    </w:p>
    <w:p w:rsidR="007E0DD3" w:rsidRPr="00190A66" w:rsidRDefault="007E0DD3" w:rsidP="00476357">
      <w:pPr>
        <w:spacing w:after="0" w:line="360" w:lineRule="auto"/>
        <w:rPr>
          <w:rFonts w:ascii="Times New Roman" w:eastAsia="Calibri"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 xml:space="preserve">    5 years or less [   ]           6-10 years [   ]              11-15 years [   ]       16-20 years [   ]  </w:t>
      </w:r>
    </w:p>
    <w:p w:rsidR="007E0DD3" w:rsidRPr="00190A66" w:rsidRDefault="007E0DD3" w:rsidP="00476357">
      <w:pPr>
        <w:spacing w:after="0" w:line="360" w:lineRule="auto"/>
        <w:rPr>
          <w:rFonts w:ascii="Times New Roman" w:eastAsia="Calibri"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 xml:space="preserve">    20+ years [   ]         </w:t>
      </w:r>
    </w:p>
    <w:p w:rsidR="007E0DD3" w:rsidRPr="00190A66" w:rsidRDefault="007E0DD3" w:rsidP="00476357">
      <w:pPr>
        <w:spacing w:after="0" w:line="360" w:lineRule="auto"/>
        <w:rPr>
          <w:rFonts w:ascii="Times New Roman" w:eastAsia="Calibri" w:hAnsi="Times New Roman" w:cs="Times New Roman"/>
          <w:color w:val="000000" w:themeColor="text1"/>
          <w:sz w:val="24"/>
          <w:szCs w:val="24"/>
        </w:rPr>
      </w:pPr>
    </w:p>
    <w:p w:rsidR="00177E1E" w:rsidRPr="00190A66" w:rsidRDefault="00177E1E" w:rsidP="00190A66">
      <w:pPr>
        <w:spacing w:after="0" w:line="480" w:lineRule="auto"/>
        <w:rPr>
          <w:rFonts w:ascii="Times New Roman" w:eastAsia="Calibri" w:hAnsi="Times New Roman" w:cs="Times New Roman"/>
          <w:color w:val="000000" w:themeColor="text1"/>
          <w:sz w:val="24"/>
          <w:szCs w:val="24"/>
        </w:rPr>
      </w:pPr>
    </w:p>
    <w:p w:rsidR="007E0DD3" w:rsidRPr="00190A66" w:rsidRDefault="007E0DD3" w:rsidP="00190A66">
      <w:pPr>
        <w:spacing w:after="0" w:line="480" w:lineRule="auto"/>
        <w:jc w:val="center"/>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lastRenderedPageBreak/>
        <w:t>Section B: Research Questions</w:t>
      </w:r>
    </w:p>
    <w:p w:rsidR="007E0DD3" w:rsidRPr="00190A66" w:rsidRDefault="007E0DD3" w:rsidP="00190A66">
      <w:pPr>
        <w:autoSpaceDE w:val="0"/>
        <w:autoSpaceDN w:val="0"/>
        <w:adjustRightInd w:val="0"/>
        <w:spacing w:after="0" w:line="480" w:lineRule="auto"/>
        <w:jc w:val="both"/>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 xml:space="preserve">5. Corporate social responsibility </w:t>
      </w:r>
      <w:proofErr w:type="spellStart"/>
      <w:r w:rsidRPr="00190A66">
        <w:rPr>
          <w:rFonts w:ascii="Times New Roman" w:hAnsi="Times New Roman" w:cs="Times New Roman"/>
          <w:b/>
          <w:color w:val="000000" w:themeColor="text1"/>
          <w:sz w:val="24"/>
          <w:szCs w:val="24"/>
        </w:rPr>
        <w:t>programmes</w:t>
      </w:r>
      <w:proofErr w:type="spellEnd"/>
      <w:r w:rsidRPr="00190A66">
        <w:rPr>
          <w:rFonts w:ascii="Times New Roman" w:hAnsi="Times New Roman" w:cs="Times New Roman"/>
          <w:b/>
          <w:color w:val="000000" w:themeColor="text1"/>
          <w:sz w:val="24"/>
          <w:szCs w:val="24"/>
        </w:rPr>
        <w:t xml:space="preserve"> provided by the AGGL </w:t>
      </w:r>
    </w:p>
    <w:p w:rsidR="007E0DD3" w:rsidRPr="00190A66" w:rsidRDefault="007E0DD3" w:rsidP="00476357">
      <w:pPr>
        <w:tabs>
          <w:tab w:val="left" w:pos="1753"/>
        </w:tabs>
        <w:spacing w:after="0" w:line="360" w:lineRule="auto"/>
        <w:jc w:val="both"/>
        <w:rPr>
          <w:rFonts w:ascii="Times New Roman" w:eastAsia="Times New Roman" w:hAnsi="Times New Roman" w:cs="Times New Roman"/>
          <w:b/>
          <w:color w:val="000000" w:themeColor="text1"/>
          <w:sz w:val="24"/>
          <w:szCs w:val="24"/>
        </w:rPr>
      </w:pPr>
      <w:r w:rsidRPr="00190A66">
        <w:rPr>
          <w:rFonts w:ascii="Times New Roman" w:eastAsia="Times New Roman" w:hAnsi="Times New Roman" w:cs="Times New Roman"/>
          <w:i/>
          <w:color w:val="000000" w:themeColor="text1"/>
          <w:sz w:val="24"/>
          <w:szCs w:val="24"/>
        </w:rPr>
        <w:t xml:space="preserve">You are to identify the various forms of corporate social responsibility </w:t>
      </w:r>
      <w:proofErr w:type="spellStart"/>
      <w:r w:rsidRPr="00190A66">
        <w:rPr>
          <w:rFonts w:ascii="Times New Roman" w:eastAsia="Times New Roman" w:hAnsi="Times New Roman" w:cs="Times New Roman"/>
          <w:i/>
          <w:color w:val="000000" w:themeColor="text1"/>
          <w:sz w:val="24"/>
          <w:szCs w:val="24"/>
        </w:rPr>
        <w:t>programmes</w:t>
      </w:r>
      <w:proofErr w:type="spellEnd"/>
      <w:r w:rsidRPr="00190A66">
        <w:rPr>
          <w:rFonts w:ascii="Times New Roman" w:eastAsia="Times New Roman" w:hAnsi="Times New Roman" w:cs="Times New Roman"/>
          <w:i/>
          <w:color w:val="000000" w:themeColor="text1"/>
          <w:sz w:val="24"/>
          <w:szCs w:val="24"/>
        </w:rPr>
        <w:t xml:space="preserve"> of AGGL in the community. Please, you are to indicate the extent to which you agree or disagree to the statements in Tale 1 about the corporates social responsibility </w:t>
      </w:r>
      <w:proofErr w:type="spellStart"/>
      <w:r w:rsidRPr="00190A66">
        <w:rPr>
          <w:rFonts w:ascii="Times New Roman" w:eastAsia="Times New Roman" w:hAnsi="Times New Roman" w:cs="Times New Roman"/>
          <w:i/>
          <w:color w:val="000000" w:themeColor="text1"/>
          <w:sz w:val="24"/>
          <w:szCs w:val="24"/>
        </w:rPr>
        <w:t>programmes</w:t>
      </w:r>
      <w:proofErr w:type="spellEnd"/>
      <w:r w:rsidRPr="00190A66">
        <w:rPr>
          <w:rFonts w:ascii="Times New Roman" w:eastAsia="Times New Roman" w:hAnsi="Times New Roman" w:cs="Times New Roman"/>
          <w:i/>
          <w:color w:val="000000" w:themeColor="text1"/>
          <w:sz w:val="24"/>
          <w:szCs w:val="24"/>
        </w:rPr>
        <w:t xml:space="preserve"> in the company on a scale of </w:t>
      </w:r>
      <w:r w:rsidRPr="00190A66">
        <w:rPr>
          <w:rFonts w:ascii="Times New Roman" w:eastAsia="Times New Roman" w:hAnsi="Times New Roman" w:cs="Times New Roman"/>
          <w:b/>
          <w:color w:val="000000" w:themeColor="text1"/>
          <w:sz w:val="24"/>
          <w:szCs w:val="24"/>
        </w:rPr>
        <w:t>1 to 5, where Strongly Disagree(SD)=1, Disagree(D)=2, Not Sure(NS)=3, Agree(A)=4 and Strongly Agree(SA)=5. For each statement, there are five boxes provided under ‘Response’. Place a mark in only one of the five boxes provided for each statement, which corresponds to your response.</w:t>
      </w:r>
    </w:p>
    <w:p w:rsidR="007E0DD3" w:rsidRPr="00190A66" w:rsidRDefault="007E0DD3" w:rsidP="00476357">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 xml:space="preserve">Table 1: Corporate Social Responsibility </w:t>
      </w:r>
      <w:proofErr w:type="spellStart"/>
      <w:r w:rsidRPr="00190A66">
        <w:rPr>
          <w:rFonts w:ascii="Times New Roman" w:hAnsi="Times New Roman" w:cs="Times New Roman"/>
          <w:b/>
          <w:color w:val="000000" w:themeColor="text1"/>
          <w:sz w:val="24"/>
          <w:szCs w:val="24"/>
        </w:rPr>
        <w:t>Programmes</w:t>
      </w:r>
      <w:proofErr w:type="spellEnd"/>
      <w:r w:rsidRPr="00190A66">
        <w:rPr>
          <w:rFonts w:ascii="Times New Roman" w:hAnsi="Times New Roman" w:cs="Times New Roman"/>
          <w:b/>
          <w:color w:val="000000" w:themeColor="text1"/>
          <w:sz w:val="24"/>
          <w:szCs w:val="24"/>
        </w:rPr>
        <w:t xml:space="preserve"> of AGGL</w:t>
      </w:r>
    </w:p>
    <w:tbl>
      <w:tblPr>
        <w:tblStyle w:val="TableGrid"/>
        <w:tblW w:w="9746" w:type="dxa"/>
        <w:tblInd w:w="-8" w:type="dxa"/>
        <w:tblLayout w:type="fixed"/>
        <w:tblLook w:val="0000" w:firstRow="0" w:lastRow="0" w:firstColumn="0" w:lastColumn="0" w:noHBand="0" w:noVBand="0"/>
      </w:tblPr>
      <w:tblGrid>
        <w:gridCol w:w="8"/>
        <w:gridCol w:w="570"/>
        <w:gridCol w:w="5658"/>
        <w:gridCol w:w="720"/>
        <w:gridCol w:w="720"/>
        <w:gridCol w:w="720"/>
        <w:gridCol w:w="630"/>
        <w:gridCol w:w="720"/>
      </w:tblGrid>
      <w:tr w:rsidR="007E0DD3" w:rsidRPr="00190A66" w:rsidTr="00177E1E">
        <w:trPr>
          <w:trHeight w:val="612"/>
        </w:trPr>
        <w:tc>
          <w:tcPr>
            <w:tcW w:w="6236" w:type="dxa"/>
            <w:gridSpan w:val="3"/>
            <w:tcBorders>
              <w:bottom w:val="nil"/>
            </w:tcBorders>
            <w:shd w:val="clear" w:color="auto" w:fill="auto"/>
          </w:tcPr>
          <w:p w:rsidR="007E0DD3" w:rsidRPr="00190A66" w:rsidRDefault="007E0DD3" w:rsidP="00476357">
            <w:pPr>
              <w:autoSpaceDE w:val="0"/>
              <w:autoSpaceDN w:val="0"/>
              <w:adjustRightInd w:val="0"/>
              <w:spacing w:line="276" w:lineRule="auto"/>
              <w:jc w:val="both"/>
              <w:rPr>
                <w:rFonts w:ascii="Times New Roman" w:hAnsi="Times New Roman" w:cs="Times New Roman"/>
                <w:b/>
                <w:color w:val="000000" w:themeColor="text1"/>
                <w:sz w:val="24"/>
                <w:szCs w:val="24"/>
              </w:rPr>
            </w:pPr>
          </w:p>
        </w:tc>
        <w:tc>
          <w:tcPr>
            <w:tcW w:w="3510" w:type="dxa"/>
            <w:gridSpan w:val="5"/>
          </w:tcPr>
          <w:p w:rsidR="007E0DD3" w:rsidRPr="00190A66" w:rsidRDefault="007E0DD3" w:rsidP="00476357">
            <w:pPr>
              <w:autoSpaceDE w:val="0"/>
              <w:autoSpaceDN w:val="0"/>
              <w:adjustRightInd w:val="0"/>
              <w:spacing w:line="276" w:lineRule="auto"/>
              <w:jc w:val="both"/>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 xml:space="preserve">                         Response</w:t>
            </w:r>
          </w:p>
        </w:tc>
      </w:tr>
      <w:tr w:rsidR="007E0DD3" w:rsidRPr="00190A66" w:rsidTr="00177E1E">
        <w:tblPrEx>
          <w:tblLook w:val="04A0" w:firstRow="1" w:lastRow="0" w:firstColumn="1" w:lastColumn="0" w:noHBand="0" w:noVBand="1"/>
        </w:tblPrEx>
        <w:trPr>
          <w:gridBefore w:val="1"/>
          <w:wBefore w:w="8" w:type="dxa"/>
          <w:trHeight w:val="656"/>
        </w:trPr>
        <w:tc>
          <w:tcPr>
            <w:tcW w:w="6228" w:type="dxa"/>
            <w:gridSpan w:val="2"/>
            <w:tcBorders>
              <w:top w:val="nil"/>
            </w:tcBorders>
          </w:tcPr>
          <w:p w:rsidR="007E0DD3" w:rsidRPr="00190A66" w:rsidRDefault="007E0DD3" w:rsidP="00476357">
            <w:pPr>
              <w:autoSpaceDE w:val="0"/>
              <w:autoSpaceDN w:val="0"/>
              <w:adjustRightInd w:val="0"/>
              <w:spacing w:line="276" w:lineRule="auto"/>
              <w:jc w:val="both"/>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 xml:space="preserve">                                                        Statement</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SD=1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D=2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NS=3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A=4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SA=5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has provided adequate infrastructural support for health service delivery in the community</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5.2</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 xml:space="preserve">Corporates social responsibility of AGGL has provided support for health educational and training campaign </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5.3</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has provided adequate infrastructural support for schools in the community</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5.4</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has provided educational scholarships for students in the community</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has provided school infrastructure and facilities for schools in the community</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5.5</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 xml:space="preserve">Corporates social responsibility of AGGL has provided viable alternative livelihood support </w:t>
            </w:r>
            <w:proofErr w:type="spellStart"/>
            <w:r w:rsidRPr="00190A66">
              <w:rPr>
                <w:rFonts w:ascii="Times New Roman" w:hAnsi="Times New Roman" w:cs="Times New Roman"/>
                <w:color w:val="000000" w:themeColor="text1"/>
                <w:sz w:val="24"/>
                <w:szCs w:val="24"/>
              </w:rPr>
              <w:t>programmes</w:t>
            </w:r>
            <w:proofErr w:type="spellEnd"/>
            <w:r w:rsidRPr="00190A66">
              <w:rPr>
                <w:rFonts w:ascii="Times New Roman" w:hAnsi="Times New Roman" w:cs="Times New Roman"/>
                <w:color w:val="000000" w:themeColor="text1"/>
                <w:sz w:val="24"/>
                <w:szCs w:val="24"/>
              </w:rPr>
              <w:t xml:space="preserve"> for the community members who lost their livelihood due to the mining operations of AGGL</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5.6</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has provided support for road infrastructure in the community</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5.7</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sz w:val="24"/>
                <w:szCs w:val="24"/>
              </w:rPr>
              <w:t>Corporates social responsibility of AGGL has provided Credit Union to provide financial support for the development of local businesses</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lastRenderedPageBreak/>
              <w:t>5.8</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 xml:space="preserve">Corporates social responsibility of AGGL has instituted environmental </w:t>
            </w:r>
            <w:proofErr w:type="spellStart"/>
            <w:r w:rsidRPr="00190A66">
              <w:rPr>
                <w:rFonts w:ascii="Times New Roman" w:hAnsi="Times New Roman" w:cs="Times New Roman"/>
                <w:color w:val="000000" w:themeColor="text1"/>
                <w:sz w:val="24"/>
                <w:szCs w:val="24"/>
              </w:rPr>
              <w:t>programme</w:t>
            </w:r>
            <w:proofErr w:type="spellEnd"/>
            <w:r w:rsidRPr="00190A66">
              <w:rPr>
                <w:rFonts w:ascii="Times New Roman" w:hAnsi="Times New Roman" w:cs="Times New Roman"/>
                <w:color w:val="000000" w:themeColor="text1"/>
                <w:sz w:val="24"/>
                <w:szCs w:val="24"/>
              </w:rPr>
              <w:t xml:space="preserve"> with the community as a contribution to reclaim degraded land</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5.9</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 xml:space="preserve">The company has an environmental </w:t>
            </w:r>
            <w:proofErr w:type="spellStart"/>
            <w:r w:rsidRPr="00190A66">
              <w:rPr>
                <w:rFonts w:ascii="Times New Roman" w:hAnsi="Times New Roman" w:cs="Times New Roman"/>
                <w:color w:val="000000" w:themeColor="text1"/>
                <w:sz w:val="24"/>
                <w:szCs w:val="24"/>
              </w:rPr>
              <w:t>programme</w:t>
            </w:r>
            <w:proofErr w:type="spellEnd"/>
            <w:r w:rsidRPr="00190A66">
              <w:rPr>
                <w:rFonts w:ascii="Times New Roman" w:hAnsi="Times New Roman" w:cs="Times New Roman"/>
                <w:color w:val="000000" w:themeColor="text1"/>
                <w:sz w:val="24"/>
                <w:szCs w:val="24"/>
              </w:rPr>
              <w:t xml:space="preserve"> with the community to preserved and improve the quality of the environment in the area it is operating</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5.10</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has supported the community to have access to adequate drinking water</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5.11</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has provided toilet  and waste management facilities to improve sanitation in the community</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5.12</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provide  training for community members youth to acquire vocational and technical skills for economic empowerment</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5.13</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Corporates social responsibility of AGGL has provided support for  the promotion of cultural heritage </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5.14</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sz w:val="24"/>
                <w:szCs w:val="24"/>
              </w:rPr>
            </w:pPr>
            <w:r w:rsidRPr="00190A66">
              <w:rPr>
                <w:rFonts w:ascii="Times New Roman" w:hAnsi="Times New Roman" w:cs="Times New Roman"/>
                <w:sz w:val="24"/>
                <w:szCs w:val="24"/>
              </w:rPr>
              <w:t>Corporates social responsibility of AGGL has provided support for development of sports facilities</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5.15</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sz w:val="24"/>
                <w:szCs w:val="24"/>
              </w:rPr>
            </w:pPr>
            <w:r w:rsidRPr="00190A66">
              <w:rPr>
                <w:rFonts w:ascii="Times New Roman" w:hAnsi="Times New Roman" w:cs="Times New Roman"/>
                <w:sz w:val="24"/>
                <w:szCs w:val="24"/>
              </w:rPr>
              <w:t xml:space="preserve">Corporates social responsibility of AGGL has provided quality housing for affected communities through resettlement projects </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5.16</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has provided recreational facilities in the community</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5.17</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 xml:space="preserve">Corporates social responsibility of AGGL has provided community libraries and I.C.T. </w:t>
            </w:r>
            <w:proofErr w:type="spellStart"/>
            <w:r w:rsidRPr="00190A66">
              <w:rPr>
                <w:rFonts w:ascii="Times New Roman" w:hAnsi="Times New Roman" w:cs="Times New Roman"/>
                <w:color w:val="000000" w:themeColor="text1"/>
                <w:sz w:val="24"/>
                <w:szCs w:val="24"/>
              </w:rPr>
              <w:t>Centres</w:t>
            </w:r>
            <w:proofErr w:type="spellEnd"/>
            <w:r w:rsidRPr="00190A66">
              <w:rPr>
                <w:rFonts w:ascii="Times New Roman" w:hAnsi="Times New Roman" w:cs="Times New Roman"/>
                <w:color w:val="000000" w:themeColor="text1"/>
                <w:sz w:val="24"/>
                <w:szCs w:val="24"/>
              </w:rPr>
              <w:t xml:space="preserve"> and Facilities</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5.18</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provided support for electrification projects in the community</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blPrEx>
          <w:tblLook w:val="04A0" w:firstRow="1" w:lastRow="0" w:firstColumn="1" w:lastColumn="0" w:noHBand="0" w:noVBand="1"/>
        </w:tblPrEx>
        <w:trPr>
          <w:gridBefore w:val="1"/>
          <w:wBefore w:w="8" w:type="dxa"/>
        </w:trPr>
        <w:tc>
          <w:tcPr>
            <w:tcW w:w="57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5.19</w:t>
            </w:r>
          </w:p>
        </w:tc>
        <w:tc>
          <w:tcPr>
            <w:tcW w:w="5658"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Corporates social responsibility of AGGL constructed decent market structures for the community</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63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720" w:type="dxa"/>
          </w:tcPr>
          <w:p w:rsidR="007E0DD3" w:rsidRPr="00190A66" w:rsidRDefault="007E0DD3" w:rsidP="00476357">
            <w:pPr>
              <w:autoSpaceDE w:val="0"/>
              <w:autoSpaceDN w:val="0"/>
              <w:adjustRightInd w:val="0"/>
              <w:spacing w:line="276"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bl>
    <w:p w:rsidR="007E0DD3" w:rsidRPr="00190A66" w:rsidRDefault="007E0DD3" w:rsidP="00190A66">
      <w:pPr>
        <w:spacing w:after="0" w:line="480" w:lineRule="auto"/>
        <w:contextualSpacing/>
        <w:jc w:val="both"/>
        <w:rPr>
          <w:rFonts w:ascii="Times New Roman" w:hAnsi="Times New Roman" w:cs="Times New Roman"/>
          <w:color w:val="000000" w:themeColor="text1"/>
          <w:sz w:val="24"/>
          <w:szCs w:val="24"/>
        </w:rPr>
      </w:pPr>
    </w:p>
    <w:p w:rsidR="007E0DD3" w:rsidRPr="00190A66" w:rsidRDefault="007E0DD3" w:rsidP="00190A66">
      <w:pPr>
        <w:autoSpaceDE w:val="0"/>
        <w:autoSpaceDN w:val="0"/>
        <w:adjustRightInd w:val="0"/>
        <w:spacing w:after="0" w:line="480" w:lineRule="auto"/>
        <w:jc w:val="both"/>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 xml:space="preserve">5.18 Do you feel that all corporate social responsibility </w:t>
      </w:r>
      <w:proofErr w:type="spellStart"/>
      <w:r w:rsidRPr="00190A66">
        <w:rPr>
          <w:rFonts w:ascii="Times New Roman" w:hAnsi="Times New Roman" w:cs="Times New Roman"/>
          <w:color w:val="000000" w:themeColor="text1"/>
          <w:sz w:val="24"/>
          <w:szCs w:val="24"/>
        </w:rPr>
        <w:t>programmes</w:t>
      </w:r>
      <w:proofErr w:type="spellEnd"/>
      <w:r w:rsidRPr="00190A66">
        <w:rPr>
          <w:rFonts w:ascii="Times New Roman" w:hAnsi="Times New Roman" w:cs="Times New Roman"/>
          <w:color w:val="000000" w:themeColor="text1"/>
          <w:sz w:val="24"/>
          <w:szCs w:val="24"/>
        </w:rPr>
        <w:t xml:space="preserve"> equitably and fairly benefit the community residents?   YES     </w:t>
      </w:r>
      <w:r w:rsidR="00476357">
        <w:rPr>
          <w:rFonts w:ascii="Times New Roman" w:eastAsia="Calibri" w:hAnsi="Times New Roman" w:cs="Times New Roman"/>
          <w:color w:val="000000" w:themeColor="text1"/>
          <w:sz w:val="24"/>
          <w:szCs w:val="24"/>
        </w:rPr>
        <w:t xml:space="preserve">[   ]    </w:t>
      </w:r>
      <w:r w:rsidRPr="00190A66">
        <w:rPr>
          <w:rFonts w:ascii="Times New Roman" w:hAnsi="Times New Roman" w:cs="Times New Roman"/>
          <w:color w:val="000000" w:themeColor="text1"/>
          <w:sz w:val="24"/>
          <w:szCs w:val="24"/>
        </w:rPr>
        <w:t xml:space="preserve">     NO    </w:t>
      </w:r>
      <w:r w:rsidR="00476357" w:rsidRPr="00190A66">
        <w:rPr>
          <w:rFonts w:ascii="Times New Roman" w:eastAsia="Calibri" w:hAnsi="Times New Roman" w:cs="Times New Roman"/>
          <w:color w:val="000000" w:themeColor="text1"/>
          <w:sz w:val="24"/>
          <w:szCs w:val="24"/>
        </w:rPr>
        <w:t xml:space="preserve">[   ]          </w:t>
      </w:r>
      <w:r w:rsidRPr="00190A66">
        <w:rPr>
          <w:rFonts w:ascii="Times New Roman" w:hAnsi="Times New Roman" w:cs="Times New Roman"/>
          <w:color w:val="000000" w:themeColor="text1"/>
          <w:sz w:val="24"/>
          <w:szCs w:val="24"/>
        </w:rPr>
        <w:t xml:space="preserve">    NOT </w:t>
      </w:r>
      <w:proofErr w:type="gramStart"/>
      <w:r w:rsidRPr="00190A66">
        <w:rPr>
          <w:rFonts w:ascii="Times New Roman" w:hAnsi="Times New Roman" w:cs="Times New Roman"/>
          <w:color w:val="000000" w:themeColor="text1"/>
          <w:sz w:val="24"/>
          <w:szCs w:val="24"/>
        </w:rPr>
        <w:t>SURE</w:t>
      </w:r>
      <w:r w:rsidR="00476357" w:rsidRPr="00190A66">
        <w:rPr>
          <w:rFonts w:ascii="Times New Roman" w:eastAsia="Calibri" w:hAnsi="Times New Roman" w:cs="Times New Roman"/>
          <w:color w:val="000000" w:themeColor="text1"/>
          <w:sz w:val="24"/>
          <w:szCs w:val="24"/>
        </w:rPr>
        <w:t>[</w:t>
      </w:r>
      <w:proofErr w:type="gramEnd"/>
      <w:r w:rsidR="00476357" w:rsidRPr="00190A66">
        <w:rPr>
          <w:rFonts w:ascii="Times New Roman" w:eastAsia="Calibri" w:hAnsi="Times New Roman" w:cs="Times New Roman"/>
          <w:color w:val="000000" w:themeColor="text1"/>
          <w:sz w:val="24"/>
          <w:szCs w:val="24"/>
        </w:rPr>
        <w:t xml:space="preserve">   ]           </w:t>
      </w:r>
    </w:p>
    <w:p w:rsidR="007E0DD3" w:rsidRDefault="007E0DD3" w:rsidP="00190A66">
      <w:pPr>
        <w:autoSpaceDE w:val="0"/>
        <w:autoSpaceDN w:val="0"/>
        <w:adjustRightInd w:val="0"/>
        <w:spacing w:after="0" w:line="480" w:lineRule="auto"/>
        <w:jc w:val="both"/>
        <w:rPr>
          <w:rFonts w:ascii="Times New Roman" w:hAnsi="Times New Roman" w:cs="Times New Roman"/>
          <w:i/>
          <w:color w:val="000000" w:themeColor="text1"/>
          <w:sz w:val="24"/>
          <w:szCs w:val="24"/>
        </w:rPr>
      </w:pPr>
      <w:r w:rsidRPr="00190A66">
        <w:rPr>
          <w:rFonts w:ascii="Times New Roman" w:hAnsi="Times New Roman" w:cs="Times New Roman"/>
          <w:color w:val="000000" w:themeColor="text1"/>
          <w:sz w:val="24"/>
          <w:szCs w:val="24"/>
        </w:rPr>
        <w:t xml:space="preserve">  </w:t>
      </w:r>
      <w:r w:rsidRPr="00190A66">
        <w:rPr>
          <w:rFonts w:ascii="Times New Roman" w:hAnsi="Times New Roman" w:cs="Times New Roman"/>
          <w:i/>
          <w:color w:val="000000" w:themeColor="text1"/>
          <w:sz w:val="24"/>
          <w:szCs w:val="24"/>
        </w:rPr>
        <w:t>(Pleas tick appropriate box for your response)</w:t>
      </w:r>
    </w:p>
    <w:p w:rsidR="00476357" w:rsidRDefault="00476357" w:rsidP="00190A66">
      <w:pPr>
        <w:autoSpaceDE w:val="0"/>
        <w:autoSpaceDN w:val="0"/>
        <w:adjustRightInd w:val="0"/>
        <w:spacing w:after="0" w:line="480" w:lineRule="auto"/>
        <w:jc w:val="both"/>
        <w:rPr>
          <w:rFonts w:ascii="Times New Roman" w:hAnsi="Times New Roman" w:cs="Times New Roman"/>
          <w:i/>
          <w:color w:val="000000" w:themeColor="text1"/>
          <w:sz w:val="24"/>
          <w:szCs w:val="24"/>
        </w:rPr>
      </w:pPr>
    </w:p>
    <w:p w:rsidR="007E0DD3" w:rsidRPr="00190A66" w:rsidRDefault="007E0DD3" w:rsidP="00190A66">
      <w:pPr>
        <w:spacing w:after="0" w:line="48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lastRenderedPageBreak/>
        <w:t>6. Involvement of the communities in corporate social responsibility</w:t>
      </w:r>
    </w:p>
    <w:p w:rsidR="007E0DD3" w:rsidRPr="00190A66" w:rsidRDefault="007E0DD3" w:rsidP="00476357">
      <w:pPr>
        <w:tabs>
          <w:tab w:val="left" w:pos="1753"/>
        </w:tabs>
        <w:spacing w:after="0" w:line="360" w:lineRule="auto"/>
        <w:jc w:val="both"/>
        <w:rPr>
          <w:rFonts w:ascii="Times New Roman" w:eastAsia="Times New Roman" w:hAnsi="Times New Roman" w:cs="Times New Roman"/>
          <w:b/>
          <w:color w:val="000000" w:themeColor="text1"/>
          <w:sz w:val="24"/>
          <w:szCs w:val="24"/>
        </w:rPr>
      </w:pPr>
      <w:r w:rsidRPr="00190A66">
        <w:rPr>
          <w:rFonts w:ascii="Times New Roman" w:hAnsi="Times New Roman" w:cs="Times New Roman"/>
          <w:color w:val="000000" w:themeColor="text1"/>
          <w:sz w:val="24"/>
          <w:szCs w:val="24"/>
        </w:rPr>
        <w:t xml:space="preserve"> Table 2 contains statements about the involvement of your community by AGGL in corporate social responsibility. Indicate the extent to which you think the community is involved in the corporate social responsibility of AGGL, on a scale of 1 to 5, </w:t>
      </w:r>
      <w:r w:rsidRPr="00190A66">
        <w:rPr>
          <w:rFonts w:ascii="Times New Roman" w:eastAsia="Times New Roman" w:hAnsi="Times New Roman" w:cs="Times New Roman"/>
          <w:b/>
          <w:color w:val="000000" w:themeColor="text1"/>
          <w:sz w:val="24"/>
          <w:szCs w:val="24"/>
        </w:rPr>
        <w:t>where Strongly Disagree(SD)=1, Disagree(D)=2, Not Sure(NS)=3, Agree(A)=4 and Strongly Agree(SA)=5. For each statement, there are five boxes provided under ‘Response’. Place a mark in only one of the five boxes provided for each statement, which corresponds to your response.</w:t>
      </w:r>
    </w:p>
    <w:p w:rsidR="007E0DD3" w:rsidRPr="00190A66" w:rsidRDefault="007E0DD3" w:rsidP="00476357">
      <w:pPr>
        <w:spacing w:after="0"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Table 2: Involvement of community in corporate social responsibility</w:t>
      </w:r>
    </w:p>
    <w:tbl>
      <w:tblPr>
        <w:tblStyle w:val="TableGrid"/>
        <w:tblW w:w="0" w:type="auto"/>
        <w:tblLook w:val="04A0" w:firstRow="1" w:lastRow="0" w:firstColumn="1" w:lastColumn="0" w:noHBand="0" w:noVBand="1"/>
      </w:tblPr>
      <w:tblGrid>
        <w:gridCol w:w="637"/>
        <w:gridCol w:w="5888"/>
        <w:gridCol w:w="530"/>
        <w:gridCol w:w="476"/>
        <w:gridCol w:w="530"/>
        <w:gridCol w:w="560"/>
        <w:gridCol w:w="523"/>
      </w:tblGrid>
      <w:tr w:rsidR="007E0DD3" w:rsidRPr="00190A66" w:rsidTr="00177E1E">
        <w:tc>
          <w:tcPr>
            <w:tcW w:w="6954" w:type="dxa"/>
            <w:gridSpan w:val="2"/>
            <w:vMerge w:val="restart"/>
          </w:tcPr>
          <w:p w:rsidR="007E0DD3" w:rsidRPr="00190A66" w:rsidRDefault="007E0DD3" w:rsidP="00476357">
            <w:pPr>
              <w:spacing w:line="276" w:lineRule="auto"/>
              <w:rPr>
                <w:rFonts w:ascii="Times New Roman" w:hAnsi="Times New Roman" w:cs="Times New Roman"/>
                <w:b/>
                <w:color w:val="000000" w:themeColor="text1"/>
                <w:sz w:val="24"/>
                <w:szCs w:val="24"/>
              </w:rPr>
            </w:pPr>
            <w:r w:rsidRPr="00190A66">
              <w:rPr>
                <w:rFonts w:ascii="Times New Roman" w:hAnsi="Times New Roman" w:cs="Times New Roman"/>
                <w:color w:val="000000" w:themeColor="text1"/>
                <w:sz w:val="24"/>
                <w:szCs w:val="24"/>
              </w:rPr>
              <w:t xml:space="preserve">    </w:t>
            </w:r>
            <w:r w:rsidRPr="00190A66">
              <w:rPr>
                <w:rFonts w:ascii="Times New Roman" w:hAnsi="Times New Roman" w:cs="Times New Roman"/>
                <w:b/>
                <w:color w:val="000000" w:themeColor="text1"/>
                <w:sz w:val="24"/>
                <w:szCs w:val="24"/>
              </w:rPr>
              <w:t xml:space="preserve">                                      </w:t>
            </w:r>
          </w:p>
          <w:p w:rsidR="007E0DD3" w:rsidRPr="00190A66" w:rsidRDefault="007E0DD3" w:rsidP="00476357">
            <w:pPr>
              <w:spacing w:line="276"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 xml:space="preserve">                                          Statement</w:t>
            </w:r>
          </w:p>
        </w:tc>
        <w:tc>
          <w:tcPr>
            <w:tcW w:w="2622" w:type="dxa"/>
            <w:gridSpan w:val="5"/>
          </w:tcPr>
          <w:p w:rsidR="007E0DD3" w:rsidRPr="00190A66" w:rsidRDefault="007E0DD3" w:rsidP="00476357">
            <w:pPr>
              <w:spacing w:line="276" w:lineRule="auto"/>
              <w:rPr>
                <w:rFonts w:ascii="Times New Roman" w:hAnsi="Times New Roman" w:cs="Times New Roman"/>
                <w:b/>
                <w:color w:val="000000" w:themeColor="text1"/>
                <w:sz w:val="24"/>
                <w:szCs w:val="24"/>
              </w:rPr>
            </w:pPr>
            <w:r w:rsidRPr="00190A66">
              <w:rPr>
                <w:rFonts w:ascii="Times New Roman" w:hAnsi="Times New Roman" w:cs="Times New Roman"/>
                <w:color w:val="000000" w:themeColor="text1"/>
                <w:sz w:val="24"/>
                <w:szCs w:val="24"/>
              </w:rPr>
              <w:t xml:space="preserve">               </w:t>
            </w:r>
            <w:r w:rsidRPr="00190A66">
              <w:rPr>
                <w:rFonts w:ascii="Times New Roman" w:hAnsi="Times New Roman" w:cs="Times New Roman"/>
                <w:b/>
                <w:color w:val="000000" w:themeColor="text1"/>
                <w:sz w:val="24"/>
                <w:szCs w:val="24"/>
              </w:rPr>
              <w:t>Response</w:t>
            </w:r>
          </w:p>
        </w:tc>
      </w:tr>
      <w:tr w:rsidR="007E0DD3" w:rsidRPr="00190A66" w:rsidTr="00476357">
        <w:trPr>
          <w:trHeight w:val="404"/>
        </w:trPr>
        <w:tc>
          <w:tcPr>
            <w:tcW w:w="6954" w:type="dxa"/>
            <w:gridSpan w:val="2"/>
            <w:vMerge/>
          </w:tcPr>
          <w:p w:rsidR="007E0DD3" w:rsidRPr="00190A66" w:rsidRDefault="007E0DD3" w:rsidP="004763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Times New Roman" w:hAnsi="Times New Roman" w:cs="Times New Roman"/>
                <w:color w:val="000000" w:themeColor="text1"/>
                <w:sz w:val="24"/>
                <w:szCs w:val="24"/>
              </w:rPr>
            </w:pP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SD</w:t>
            </w:r>
          </w:p>
        </w:tc>
        <w:tc>
          <w:tcPr>
            <w:tcW w:w="485"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D</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NS</w:t>
            </w:r>
          </w:p>
        </w:tc>
        <w:tc>
          <w:tcPr>
            <w:tcW w:w="577"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A</w:t>
            </w:r>
          </w:p>
        </w:tc>
        <w:tc>
          <w:tcPr>
            <w:tcW w:w="49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SA</w:t>
            </w:r>
          </w:p>
        </w:tc>
      </w:tr>
      <w:tr w:rsidR="007E0DD3" w:rsidRPr="00190A66" w:rsidTr="00177E1E">
        <w:trPr>
          <w:trHeight w:val="737"/>
        </w:trPr>
        <w:tc>
          <w:tcPr>
            <w:tcW w:w="64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6.1</w:t>
            </w:r>
          </w:p>
        </w:tc>
        <w:tc>
          <w:tcPr>
            <w:tcW w:w="6306" w:type="dxa"/>
          </w:tcPr>
          <w:p w:rsidR="007E0DD3" w:rsidRPr="00190A66" w:rsidRDefault="007E0DD3" w:rsidP="004763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Times New Roman" w:hAnsi="Times New Roman" w:cs="Times New Roman"/>
                <w:color w:val="000000" w:themeColor="text1"/>
                <w:sz w:val="24"/>
                <w:szCs w:val="24"/>
              </w:rPr>
            </w:pPr>
            <w:r w:rsidRPr="00190A66">
              <w:rPr>
                <w:rFonts w:ascii="Times New Roman" w:hAnsi="Times New Roman" w:cs="Times New Roman"/>
                <w:sz w:val="24"/>
                <w:szCs w:val="24"/>
              </w:rPr>
              <w:t xml:space="preserve">AGGL has stakeholder engagement </w:t>
            </w:r>
            <w:proofErr w:type="spellStart"/>
            <w:r w:rsidRPr="00190A66">
              <w:rPr>
                <w:rFonts w:ascii="Times New Roman" w:hAnsi="Times New Roman" w:cs="Times New Roman"/>
                <w:sz w:val="24"/>
                <w:szCs w:val="24"/>
              </w:rPr>
              <w:t>programmes</w:t>
            </w:r>
            <w:proofErr w:type="spellEnd"/>
            <w:r w:rsidRPr="00190A66">
              <w:rPr>
                <w:rFonts w:ascii="Times New Roman" w:hAnsi="Times New Roman" w:cs="Times New Roman"/>
                <w:sz w:val="24"/>
                <w:szCs w:val="24"/>
              </w:rPr>
              <w:t xml:space="preserve"> with the community</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485"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577"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49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rPr>
          <w:trHeight w:val="737"/>
        </w:trPr>
        <w:tc>
          <w:tcPr>
            <w:tcW w:w="64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6.2</w:t>
            </w:r>
          </w:p>
        </w:tc>
        <w:tc>
          <w:tcPr>
            <w:tcW w:w="6306" w:type="dxa"/>
          </w:tcPr>
          <w:p w:rsidR="007E0DD3" w:rsidRPr="00190A66" w:rsidRDefault="007E0DD3" w:rsidP="004763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Decisions on corporate social responsibility initiatives are taken jointly by company and the broader community</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p>
        </w:tc>
        <w:tc>
          <w:tcPr>
            <w:tcW w:w="485" w:type="dxa"/>
          </w:tcPr>
          <w:p w:rsidR="007E0DD3" w:rsidRPr="00190A66" w:rsidRDefault="007E0DD3" w:rsidP="00476357">
            <w:pPr>
              <w:spacing w:line="276" w:lineRule="auto"/>
              <w:rPr>
                <w:rFonts w:ascii="Times New Roman" w:hAnsi="Times New Roman" w:cs="Times New Roman"/>
                <w:color w:val="000000" w:themeColor="text1"/>
                <w:sz w:val="24"/>
                <w:szCs w:val="24"/>
              </w:rPr>
            </w:pP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p>
        </w:tc>
        <w:tc>
          <w:tcPr>
            <w:tcW w:w="577" w:type="dxa"/>
          </w:tcPr>
          <w:p w:rsidR="007E0DD3" w:rsidRPr="00190A66" w:rsidRDefault="007E0DD3" w:rsidP="00476357">
            <w:pPr>
              <w:spacing w:line="276" w:lineRule="auto"/>
              <w:rPr>
                <w:rFonts w:ascii="Times New Roman" w:hAnsi="Times New Roman" w:cs="Times New Roman"/>
                <w:color w:val="000000" w:themeColor="text1"/>
                <w:sz w:val="24"/>
                <w:szCs w:val="24"/>
              </w:rPr>
            </w:pPr>
          </w:p>
        </w:tc>
        <w:tc>
          <w:tcPr>
            <w:tcW w:w="498" w:type="dxa"/>
          </w:tcPr>
          <w:p w:rsidR="007E0DD3" w:rsidRPr="00190A66" w:rsidRDefault="007E0DD3" w:rsidP="00476357">
            <w:pPr>
              <w:spacing w:line="276" w:lineRule="auto"/>
              <w:rPr>
                <w:rFonts w:ascii="Times New Roman" w:hAnsi="Times New Roman" w:cs="Times New Roman"/>
                <w:color w:val="000000" w:themeColor="text1"/>
                <w:sz w:val="24"/>
                <w:szCs w:val="24"/>
              </w:rPr>
            </w:pPr>
          </w:p>
        </w:tc>
      </w:tr>
      <w:tr w:rsidR="007E0DD3" w:rsidRPr="00190A66" w:rsidTr="00177E1E">
        <w:trPr>
          <w:trHeight w:val="485"/>
        </w:trPr>
        <w:tc>
          <w:tcPr>
            <w:tcW w:w="64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6.3</w:t>
            </w:r>
          </w:p>
        </w:tc>
        <w:tc>
          <w:tcPr>
            <w:tcW w:w="6306" w:type="dxa"/>
          </w:tcPr>
          <w:p w:rsidR="007E0DD3" w:rsidRPr="00190A66" w:rsidRDefault="007E0DD3" w:rsidP="004763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 xml:space="preserve">The community is actively involved in implementation of corporate social responsibility projects </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485"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577"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49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c>
          <w:tcPr>
            <w:tcW w:w="64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6.4</w:t>
            </w:r>
          </w:p>
        </w:tc>
        <w:tc>
          <w:tcPr>
            <w:tcW w:w="6306" w:type="dxa"/>
          </w:tcPr>
          <w:p w:rsidR="007E0DD3" w:rsidRPr="00190A66" w:rsidRDefault="007E0DD3" w:rsidP="004763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Decisions taken by opinions leaders and traditional authority of community do not suppress the larger communities decisions on corporate social responsibility initiatives</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485"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577"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49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c>
          <w:tcPr>
            <w:tcW w:w="64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6.5</w:t>
            </w:r>
          </w:p>
        </w:tc>
        <w:tc>
          <w:tcPr>
            <w:tcW w:w="6306" w:type="dxa"/>
          </w:tcPr>
          <w:p w:rsidR="007E0DD3" w:rsidRPr="00190A66" w:rsidRDefault="007E0DD3" w:rsidP="004763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 xml:space="preserve">The community is always mobilized to supply a form of communal </w:t>
            </w:r>
            <w:proofErr w:type="spellStart"/>
            <w:r w:rsidRPr="00190A66">
              <w:rPr>
                <w:rFonts w:ascii="Times New Roman" w:hAnsi="Times New Roman" w:cs="Times New Roman"/>
                <w:color w:val="000000" w:themeColor="text1"/>
                <w:sz w:val="24"/>
                <w:szCs w:val="24"/>
              </w:rPr>
              <w:t>labour</w:t>
            </w:r>
            <w:proofErr w:type="spellEnd"/>
            <w:r w:rsidRPr="00190A66">
              <w:rPr>
                <w:rFonts w:ascii="Times New Roman" w:hAnsi="Times New Roman" w:cs="Times New Roman"/>
                <w:color w:val="000000" w:themeColor="text1"/>
                <w:sz w:val="24"/>
                <w:szCs w:val="24"/>
              </w:rPr>
              <w:t xml:space="preserve"> for most of the infrastructural development</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485"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577"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49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c>
          <w:tcPr>
            <w:tcW w:w="64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6.6</w:t>
            </w:r>
          </w:p>
        </w:tc>
        <w:tc>
          <w:tcPr>
            <w:tcW w:w="6306" w:type="dxa"/>
          </w:tcPr>
          <w:p w:rsidR="007E0DD3" w:rsidRPr="00190A66" w:rsidRDefault="007E0DD3" w:rsidP="004763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I feel that corporate social responsibility projects are not forced on community by AGGL</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485"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577"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49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r w:rsidR="007E0DD3" w:rsidRPr="00190A66" w:rsidTr="00177E1E">
        <w:tc>
          <w:tcPr>
            <w:tcW w:w="64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6.7</w:t>
            </w:r>
          </w:p>
        </w:tc>
        <w:tc>
          <w:tcPr>
            <w:tcW w:w="6306" w:type="dxa"/>
          </w:tcPr>
          <w:p w:rsidR="007E0DD3" w:rsidRPr="00190A66" w:rsidRDefault="007E0DD3" w:rsidP="00476357">
            <w:pPr>
              <w:tabs>
                <w:tab w:val="left" w:pos="360"/>
                <w:tab w:val="left" w:pos="720"/>
                <w:tab w:val="left" w:pos="1080"/>
                <w:tab w:val="left" w:pos="1440"/>
                <w:tab w:val="left" w:pos="1800"/>
                <w:tab w:val="left" w:pos="2160"/>
                <w:tab w:val="left" w:pos="2520"/>
                <w:tab w:val="left" w:pos="2880"/>
                <w:tab w:val="left" w:pos="3240"/>
                <w:tab w:val="left" w:pos="3600"/>
                <w:tab w:val="left" w:pos="3960"/>
                <w:tab w:val="left" w:pos="4320"/>
                <w:tab w:val="left" w:pos="4680"/>
                <w:tab w:val="left" w:pos="5040"/>
                <w:tab w:val="left" w:pos="5400"/>
                <w:tab w:val="left" w:pos="5760"/>
                <w:tab w:val="left" w:pos="6120"/>
                <w:tab w:val="left" w:pos="6480"/>
                <w:tab w:val="left" w:pos="6840"/>
                <w:tab w:val="left" w:pos="7200"/>
                <w:tab w:val="left" w:pos="7560"/>
                <w:tab w:val="left" w:pos="7920"/>
                <w:tab w:val="left" w:pos="8280"/>
                <w:tab w:val="left" w:pos="8640"/>
                <w:tab w:val="left" w:pos="9000"/>
                <w:tab w:val="left" w:pos="9360"/>
                <w:tab w:val="left" w:pos="9720"/>
                <w:tab w:val="left" w:pos="10080"/>
                <w:tab w:val="left" w:pos="10440"/>
                <w:tab w:val="left" w:pos="10800"/>
                <w:tab w:val="left" w:pos="11160"/>
                <w:tab w:val="left" w:pos="11520"/>
              </w:tabs>
              <w:autoSpaceDE w:val="0"/>
              <w:autoSpaceDN w:val="0"/>
              <w:adjustRightInd w:val="0"/>
              <w:spacing w:line="276" w:lineRule="auto"/>
              <w:rPr>
                <w:rFonts w:ascii="Times New Roman" w:hAnsi="Times New Roman" w:cs="Times New Roman"/>
                <w:color w:val="000000" w:themeColor="text1"/>
                <w:sz w:val="24"/>
                <w:szCs w:val="24"/>
              </w:rPr>
            </w:pPr>
            <w:r w:rsidRPr="00190A66">
              <w:rPr>
                <w:rFonts w:ascii="Times New Roman" w:eastAsia="Calibri" w:hAnsi="Times New Roman" w:cs="Times New Roman"/>
                <w:color w:val="000000" w:themeColor="text1"/>
                <w:sz w:val="24"/>
                <w:szCs w:val="24"/>
              </w:rPr>
              <w:t>The community has the power to demand accountability from the various committees representing the community in corporate social responsibility</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1</w:t>
            </w:r>
          </w:p>
        </w:tc>
        <w:tc>
          <w:tcPr>
            <w:tcW w:w="485"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2</w:t>
            </w:r>
          </w:p>
        </w:tc>
        <w:tc>
          <w:tcPr>
            <w:tcW w:w="531"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3</w:t>
            </w:r>
          </w:p>
        </w:tc>
        <w:tc>
          <w:tcPr>
            <w:tcW w:w="577"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4</w:t>
            </w:r>
          </w:p>
        </w:tc>
        <w:tc>
          <w:tcPr>
            <w:tcW w:w="498" w:type="dxa"/>
          </w:tcPr>
          <w:p w:rsidR="007E0DD3" w:rsidRPr="00190A66" w:rsidRDefault="007E0DD3" w:rsidP="00476357">
            <w:pPr>
              <w:spacing w:line="276"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5</w:t>
            </w:r>
          </w:p>
        </w:tc>
      </w:tr>
    </w:tbl>
    <w:p w:rsidR="007E0DD3" w:rsidRPr="00190A66" w:rsidRDefault="007E0DD3" w:rsidP="00190A66">
      <w:pPr>
        <w:spacing w:after="0" w:line="480" w:lineRule="auto"/>
        <w:rPr>
          <w:rFonts w:ascii="Times New Roman" w:hAnsi="Times New Roman" w:cs="Times New Roman"/>
          <w:i/>
          <w:color w:val="000000" w:themeColor="text1"/>
          <w:sz w:val="24"/>
          <w:szCs w:val="24"/>
        </w:rPr>
      </w:pPr>
    </w:p>
    <w:p w:rsidR="007E0DD3" w:rsidRPr="00190A66" w:rsidRDefault="007E0DD3" w:rsidP="00190A66">
      <w:pPr>
        <w:spacing w:after="0" w:line="480"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6.7 Are you satisfied with the extent to which your community is involved by AGGL in its corporate social responsibility?</w:t>
      </w:r>
    </w:p>
    <w:p w:rsidR="007E0DD3" w:rsidRPr="00190A66" w:rsidRDefault="007E0DD3" w:rsidP="00190A66">
      <w:pPr>
        <w:tabs>
          <w:tab w:val="left" w:pos="2314"/>
          <w:tab w:val="center" w:pos="4680"/>
        </w:tabs>
        <w:spacing w:after="0" w:line="480" w:lineRule="auto"/>
        <w:rPr>
          <w:rFonts w:ascii="Times New Roman" w:hAnsi="Times New Roman" w:cs="Times New Roman"/>
          <w:color w:val="000000" w:themeColor="text1"/>
          <w:sz w:val="24"/>
          <w:szCs w:val="24"/>
        </w:rPr>
      </w:pPr>
      <w:r w:rsidRPr="00190A66">
        <w:rPr>
          <w:rFonts w:ascii="Times New Roman" w:hAnsi="Times New Roman" w:cs="Times New Roman"/>
          <w:color w:val="000000" w:themeColor="text1"/>
          <w:sz w:val="24"/>
          <w:szCs w:val="24"/>
        </w:rPr>
        <w:t xml:space="preserve">YES </w:t>
      </w:r>
      <w:r w:rsidR="00476357" w:rsidRPr="00190A66">
        <w:rPr>
          <w:rFonts w:ascii="Times New Roman" w:eastAsia="Calibri" w:hAnsi="Times New Roman" w:cs="Times New Roman"/>
          <w:color w:val="000000" w:themeColor="text1"/>
          <w:sz w:val="24"/>
          <w:szCs w:val="24"/>
        </w:rPr>
        <w:t xml:space="preserve">[   ]           </w:t>
      </w:r>
      <w:r w:rsidRPr="00190A66">
        <w:rPr>
          <w:rFonts w:ascii="Times New Roman" w:hAnsi="Times New Roman" w:cs="Times New Roman"/>
          <w:color w:val="000000" w:themeColor="text1"/>
          <w:sz w:val="24"/>
          <w:szCs w:val="24"/>
        </w:rPr>
        <w:tab/>
        <w:t>NO</w:t>
      </w:r>
      <w:r w:rsidRPr="00190A66">
        <w:rPr>
          <w:rFonts w:ascii="Times New Roman" w:hAnsi="Times New Roman" w:cs="Times New Roman"/>
          <w:color w:val="000000" w:themeColor="text1"/>
          <w:sz w:val="24"/>
          <w:szCs w:val="24"/>
        </w:rPr>
        <w:tab/>
        <w:t xml:space="preserve">   </w:t>
      </w:r>
      <w:r w:rsidR="00476357" w:rsidRPr="00190A66">
        <w:rPr>
          <w:rFonts w:ascii="Times New Roman" w:eastAsia="Calibri" w:hAnsi="Times New Roman" w:cs="Times New Roman"/>
          <w:color w:val="000000" w:themeColor="text1"/>
          <w:sz w:val="24"/>
          <w:szCs w:val="24"/>
        </w:rPr>
        <w:t xml:space="preserve">[   ]           </w:t>
      </w:r>
      <w:r w:rsidRPr="00190A66">
        <w:rPr>
          <w:rFonts w:ascii="Times New Roman" w:hAnsi="Times New Roman" w:cs="Times New Roman"/>
          <w:color w:val="000000" w:themeColor="text1"/>
          <w:sz w:val="24"/>
          <w:szCs w:val="24"/>
        </w:rPr>
        <w:t xml:space="preserve">              (</w:t>
      </w:r>
      <w:r w:rsidRPr="00190A66">
        <w:rPr>
          <w:rFonts w:ascii="Times New Roman" w:hAnsi="Times New Roman" w:cs="Times New Roman"/>
          <w:i/>
          <w:color w:val="000000" w:themeColor="text1"/>
          <w:sz w:val="24"/>
          <w:szCs w:val="24"/>
        </w:rPr>
        <w:t>Please, tick appropriate box)</w:t>
      </w:r>
    </w:p>
    <w:p w:rsidR="007E0DD3" w:rsidRPr="00190A66" w:rsidRDefault="007E0DD3" w:rsidP="00190A66">
      <w:pPr>
        <w:spacing w:after="0" w:line="48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lastRenderedPageBreak/>
        <w:t>7.0 The Challenges the Companies Faces in Discharging its Corporate Social Responsibility</w:t>
      </w:r>
    </w:p>
    <w:p w:rsidR="007E0DD3" w:rsidRPr="00190A66" w:rsidRDefault="007E0DD3" w:rsidP="00190A66">
      <w:pPr>
        <w:tabs>
          <w:tab w:val="left" w:pos="1753"/>
        </w:tabs>
        <w:spacing w:after="0" w:line="480" w:lineRule="auto"/>
        <w:jc w:val="both"/>
        <w:rPr>
          <w:rFonts w:ascii="Times New Roman" w:eastAsia="Times New Roman" w:hAnsi="Times New Roman" w:cs="Times New Roman"/>
          <w:b/>
          <w:color w:val="000000" w:themeColor="text1"/>
          <w:sz w:val="24"/>
          <w:szCs w:val="24"/>
        </w:rPr>
      </w:pPr>
      <w:r w:rsidRPr="00190A66">
        <w:rPr>
          <w:rFonts w:ascii="Times New Roman" w:eastAsia="Times New Roman" w:hAnsi="Times New Roman" w:cs="Times New Roman"/>
          <w:i/>
          <w:color w:val="000000" w:themeColor="text1"/>
          <w:sz w:val="24"/>
          <w:szCs w:val="24"/>
        </w:rPr>
        <w:t xml:space="preserve">You are to </w:t>
      </w:r>
      <w:r w:rsidRPr="00190A66">
        <w:rPr>
          <w:rFonts w:ascii="Times New Roman" w:eastAsia="Times New Roman" w:hAnsi="Times New Roman" w:cs="Times New Roman"/>
          <w:color w:val="000000" w:themeColor="text1"/>
          <w:sz w:val="24"/>
          <w:szCs w:val="24"/>
        </w:rPr>
        <w:t>identify the challenges AGGL faces in discharging its corporate social responsibility to the stakeholder communities</w:t>
      </w:r>
      <w:r w:rsidRPr="00190A66">
        <w:rPr>
          <w:rFonts w:ascii="Times New Roman" w:eastAsia="Times New Roman" w:hAnsi="Times New Roman" w:cs="Times New Roman"/>
          <w:i/>
          <w:color w:val="000000" w:themeColor="text1"/>
          <w:sz w:val="24"/>
          <w:szCs w:val="24"/>
        </w:rPr>
        <w:t xml:space="preserve">. Please, you are to indicate the extent to which each of the items presented in Tale 3 is a challenge to the company in discharging its corporate social responsibility </w:t>
      </w:r>
      <w:proofErr w:type="spellStart"/>
      <w:r w:rsidRPr="00190A66">
        <w:rPr>
          <w:rFonts w:ascii="Times New Roman" w:eastAsia="Times New Roman" w:hAnsi="Times New Roman" w:cs="Times New Roman"/>
          <w:i/>
          <w:color w:val="000000" w:themeColor="text1"/>
          <w:sz w:val="24"/>
          <w:szCs w:val="24"/>
        </w:rPr>
        <w:t>programmes</w:t>
      </w:r>
      <w:proofErr w:type="spellEnd"/>
      <w:r w:rsidRPr="00190A66">
        <w:rPr>
          <w:rFonts w:ascii="Times New Roman" w:eastAsia="Times New Roman" w:hAnsi="Times New Roman" w:cs="Times New Roman"/>
          <w:i/>
          <w:color w:val="000000" w:themeColor="text1"/>
          <w:sz w:val="24"/>
          <w:szCs w:val="24"/>
        </w:rPr>
        <w:t xml:space="preserve"> in the community. Rate each item on scale of </w:t>
      </w:r>
      <w:r w:rsidRPr="00190A66">
        <w:rPr>
          <w:rFonts w:ascii="Times New Roman" w:eastAsia="Times New Roman" w:hAnsi="Times New Roman" w:cs="Times New Roman"/>
          <w:b/>
          <w:color w:val="000000" w:themeColor="text1"/>
          <w:sz w:val="24"/>
          <w:szCs w:val="24"/>
        </w:rPr>
        <w:t xml:space="preserve">1 to 4, where   Very Low(VL)=1, Low(L)=2, High(H)=4, Very High(VH)=5. </w:t>
      </w:r>
    </w:p>
    <w:p w:rsidR="007E0DD3" w:rsidRPr="00190A66" w:rsidRDefault="007E0DD3" w:rsidP="00190A66">
      <w:pPr>
        <w:tabs>
          <w:tab w:val="left" w:pos="1753"/>
        </w:tabs>
        <w:spacing w:after="0" w:line="480" w:lineRule="auto"/>
        <w:jc w:val="both"/>
        <w:rPr>
          <w:rFonts w:ascii="Times New Roman" w:eastAsia="Times New Roman" w:hAnsi="Times New Roman" w:cs="Times New Roman"/>
          <w:b/>
          <w:color w:val="000000" w:themeColor="text1"/>
          <w:sz w:val="24"/>
          <w:szCs w:val="24"/>
        </w:rPr>
      </w:pPr>
      <w:r w:rsidRPr="00190A66">
        <w:rPr>
          <w:rFonts w:ascii="Times New Roman" w:eastAsia="Times New Roman" w:hAnsi="Times New Roman" w:cs="Times New Roman"/>
          <w:b/>
          <w:color w:val="000000" w:themeColor="text1"/>
          <w:sz w:val="24"/>
          <w:szCs w:val="24"/>
        </w:rPr>
        <w:t xml:space="preserve">For each statement, there are five boxes provided under ‘Response’. Place a mark in only one of the five boxes provided for each statement, which corresponds to your response. </w:t>
      </w:r>
    </w:p>
    <w:p w:rsidR="007E0DD3" w:rsidRPr="00190A66" w:rsidRDefault="007E0DD3" w:rsidP="00190A66">
      <w:pPr>
        <w:spacing w:after="0" w:line="480" w:lineRule="auto"/>
        <w:rPr>
          <w:rFonts w:ascii="Times New Roman" w:eastAsia="Times New Roman" w:hAnsi="Times New Roman" w:cs="Times New Roman"/>
          <w:b/>
          <w:color w:val="000000" w:themeColor="text1"/>
          <w:sz w:val="24"/>
          <w:szCs w:val="24"/>
        </w:rPr>
      </w:pPr>
      <w:r w:rsidRPr="00190A66">
        <w:rPr>
          <w:rFonts w:ascii="Times New Roman" w:eastAsia="Times New Roman" w:hAnsi="Times New Roman" w:cs="Times New Roman"/>
          <w:b/>
          <w:color w:val="000000" w:themeColor="text1"/>
          <w:sz w:val="24"/>
          <w:szCs w:val="24"/>
        </w:rPr>
        <w:t>Table 3:</w:t>
      </w:r>
      <w:r w:rsidRPr="00190A66">
        <w:rPr>
          <w:rFonts w:ascii="Times New Roman" w:hAnsi="Times New Roman" w:cs="Times New Roman"/>
          <w:b/>
          <w:color w:val="000000" w:themeColor="text1"/>
          <w:sz w:val="24"/>
          <w:szCs w:val="24"/>
        </w:rPr>
        <w:t xml:space="preserve"> Challenge of AGGL in corporate social responsibility to stakeholder communities</w:t>
      </w:r>
    </w:p>
    <w:tbl>
      <w:tblPr>
        <w:tblStyle w:val="TableGrid"/>
        <w:tblW w:w="0" w:type="auto"/>
        <w:tblLook w:val="04A0" w:firstRow="1" w:lastRow="0" w:firstColumn="1" w:lastColumn="0" w:noHBand="0" w:noVBand="1"/>
      </w:tblPr>
      <w:tblGrid>
        <w:gridCol w:w="640"/>
        <w:gridCol w:w="5400"/>
        <w:gridCol w:w="978"/>
        <w:gridCol w:w="633"/>
        <w:gridCol w:w="660"/>
        <w:gridCol w:w="833"/>
      </w:tblGrid>
      <w:tr w:rsidR="007E0DD3" w:rsidRPr="00190A66" w:rsidTr="00177E1E">
        <w:tc>
          <w:tcPr>
            <w:tcW w:w="6318" w:type="dxa"/>
            <w:gridSpan w:val="2"/>
            <w:vMerge w:val="restart"/>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 xml:space="preserve">                                  Challenges             </w:t>
            </w:r>
          </w:p>
        </w:tc>
        <w:tc>
          <w:tcPr>
            <w:tcW w:w="2870" w:type="dxa"/>
            <w:gridSpan w:val="4"/>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 xml:space="preserve">                   Response</w:t>
            </w:r>
          </w:p>
        </w:tc>
      </w:tr>
      <w:tr w:rsidR="007E0DD3" w:rsidRPr="00190A66" w:rsidTr="00177E1E">
        <w:tc>
          <w:tcPr>
            <w:tcW w:w="6318" w:type="dxa"/>
            <w:gridSpan w:val="2"/>
            <w:vMerge/>
          </w:tcPr>
          <w:p w:rsidR="007E0DD3" w:rsidRPr="00190A66" w:rsidRDefault="007E0DD3" w:rsidP="00476357">
            <w:pPr>
              <w:spacing w:line="360" w:lineRule="auto"/>
              <w:rPr>
                <w:rFonts w:ascii="Times New Roman" w:hAnsi="Times New Roman" w:cs="Times New Roman"/>
                <w:b/>
                <w:color w:val="000000" w:themeColor="text1"/>
                <w:sz w:val="24"/>
                <w:szCs w:val="24"/>
              </w:rPr>
            </w:pPr>
          </w:p>
        </w:tc>
        <w:tc>
          <w:tcPr>
            <w:tcW w:w="990"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VL=1</w:t>
            </w:r>
          </w:p>
        </w:tc>
        <w:tc>
          <w:tcPr>
            <w:tcW w:w="564"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L=2</w:t>
            </w:r>
          </w:p>
        </w:tc>
        <w:tc>
          <w:tcPr>
            <w:tcW w:w="586"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H=3</w:t>
            </w:r>
          </w:p>
        </w:tc>
        <w:tc>
          <w:tcPr>
            <w:tcW w:w="730"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VH=5</w:t>
            </w:r>
          </w:p>
        </w:tc>
      </w:tr>
      <w:tr w:rsidR="007E0DD3" w:rsidRPr="00190A66" w:rsidTr="00177E1E">
        <w:tc>
          <w:tcPr>
            <w:tcW w:w="648"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7.1</w:t>
            </w:r>
          </w:p>
        </w:tc>
        <w:tc>
          <w:tcPr>
            <w:tcW w:w="5670" w:type="dxa"/>
          </w:tcPr>
          <w:p w:rsidR="007E0DD3" w:rsidRPr="00476357" w:rsidRDefault="007E0DD3" w:rsidP="00476357">
            <w:pPr>
              <w:pStyle w:val="Default"/>
              <w:spacing w:line="360" w:lineRule="auto"/>
            </w:pPr>
            <w:r w:rsidRPr="00476357">
              <w:t xml:space="preserve">Inadequate Funding for corporate </w:t>
            </w:r>
            <w:r w:rsidR="00476357" w:rsidRPr="00476357">
              <w:t xml:space="preserve">social responsibility projects </w:t>
            </w:r>
          </w:p>
        </w:tc>
        <w:tc>
          <w:tcPr>
            <w:tcW w:w="99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1</w:t>
            </w:r>
          </w:p>
        </w:tc>
        <w:tc>
          <w:tcPr>
            <w:tcW w:w="564"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2</w:t>
            </w:r>
          </w:p>
        </w:tc>
        <w:tc>
          <w:tcPr>
            <w:tcW w:w="586"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3</w:t>
            </w:r>
          </w:p>
        </w:tc>
        <w:tc>
          <w:tcPr>
            <w:tcW w:w="73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4</w:t>
            </w:r>
          </w:p>
        </w:tc>
      </w:tr>
      <w:tr w:rsidR="007E0DD3" w:rsidRPr="00190A66" w:rsidTr="00177E1E">
        <w:tc>
          <w:tcPr>
            <w:tcW w:w="648"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7.2</w:t>
            </w:r>
          </w:p>
        </w:tc>
        <w:tc>
          <w:tcPr>
            <w:tcW w:w="5670" w:type="dxa"/>
          </w:tcPr>
          <w:p w:rsidR="007E0DD3" w:rsidRPr="00476357" w:rsidRDefault="00E8051F" w:rsidP="00476357">
            <w:pPr>
              <w:pStyle w:val="Default"/>
              <w:spacing w:line="360" w:lineRule="auto"/>
            </w:pPr>
            <w:r w:rsidRPr="00476357">
              <w:t xml:space="preserve">Divergent views on the type corporate social  </w:t>
            </w:r>
            <w:r w:rsidR="007E0DD3" w:rsidRPr="00476357">
              <w:t xml:space="preserve">responsibility </w:t>
            </w:r>
            <w:proofErr w:type="spellStart"/>
            <w:r w:rsidR="007E0DD3" w:rsidRPr="00476357">
              <w:t>programme</w:t>
            </w:r>
            <w:proofErr w:type="spellEnd"/>
            <w:r w:rsidR="007E0DD3" w:rsidRPr="00476357">
              <w:t xml:space="preserve"> to undertake</w:t>
            </w:r>
          </w:p>
        </w:tc>
        <w:tc>
          <w:tcPr>
            <w:tcW w:w="99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1</w:t>
            </w:r>
          </w:p>
        </w:tc>
        <w:tc>
          <w:tcPr>
            <w:tcW w:w="564"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2</w:t>
            </w:r>
          </w:p>
        </w:tc>
        <w:tc>
          <w:tcPr>
            <w:tcW w:w="586"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3</w:t>
            </w:r>
          </w:p>
        </w:tc>
        <w:tc>
          <w:tcPr>
            <w:tcW w:w="73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4</w:t>
            </w:r>
          </w:p>
        </w:tc>
      </w:tr>
      <w:tr w:rsidR="007E0DD3" w:rsidRPr="00190A66" w:rsidTr="00177E1E">
        <w:tc>
          <w:tcPr>
            <w:tcW w:w="648"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7.3</w:t>
            </w:r>
          </w:p>
        </w:tc>
        <w:tc>
          <w:tcPr>
            <w:tcW w:w="5670" w:type="dxa"/>
          </w:tcPr>
          <w:p w:rsidR="007E0DD3" w:rsidRPr="00476357" w:rsidRDefault="007E0DD3" w:rsidP="00476357">
            <w:pPr>
              <w:spacing w:line="360" w:lineRule="auto"/>
              <w:rPr>
                <w:rFonts w:ascii="Times New Roman" w:hAnsi="Times New Roman" w:cs="Times New Roman"/>
                <w:sz w:val="24"/>
                <w:szCs w:val="24"/>
              </w:rPr>
            </w:pPr>
            <w:r w:rsidRPr="00476357">
              <w:rPr>
                <w:rFonts w:ascii="Times New Roman" w:hAnsi="Times New Roman" w:cs="Times New Roman"/>
                <w:sz w:val="24"/>
                <w:szCs w:val="24"/>
              </w:rPr>
              <w:t>Demand and over-reliance of the community on the company for assistance</w:t>
            </w:r>
          </w:p>
        </w:tc>
        <w:tc>
          <w:tcPr>
            <w:tcW w:w="99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1</w:t>
            </w:r>
          </w:p>
        </w:tc>
        <w:tc>
          <w:tcPr>
            <w:tcW w:w="564"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2</w:t>
            </w:r>
          </w:p>
        </w:tc>
        <w:tc>
          <w:tcPr>
            <w:tcW w:w="586"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3</w:t>
            </w:r>
          </w:p>
        </w:tc>
        <w:tc>
          <w:tcPr>
            <w:tcW w:w="73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4</w:t>
            </w:r>
          </w:p>
        </w:tc>
      </w:tr>
      <w:tr w:rsidR="007E0DD3" w:rsidRPr="00190A66" w:rsidTr="00177E1E">
        <w:tc>
          <w:tcPr>
            <w:tcW w:w="648"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7.4</w:t>
            </w:r>
          </w:p>
        </w:tc>
        <w:tc>
          <w:tcPr>
            <w:tcW w:w="5670" w:type="dxa"/>
          </w:tcPr>
          <w:p w:rsidR="007E0DD3" w:rsidRPr="00476357" w:rsidRDefault="007E0DD3" w:rsidP="00476357">
            <w:pPr>
              <w:spacing w:line="360" w:lineRule="auto"/>
              <w:rPr>
                <w:rFonts w:ascii="Times New Roman" w:hAnsi="Times New Roman" w:cs="Times New Roman"/>
                <w:sz w:val="24"/>
                <w:szCs w:val="24"/>
              </w:rPr>
            </w:pPr>
            <w:r w:rsidRPr="00476357">
              <w:rPr>
                <w:rFonts w:ascii="Times New Roman" w:hAnsi="Times New Roman" w:cs="Times New Roman"/>
                <w:sz w:val="24"/>
                <w:szCs w:val="24"/>
              </w:rPr>
              <w:t>Community perceiving the company as b</w:t>
            </w:r>
            <w:r w:rsidR="00E8051F" w:rsidRPr="00476357">
              <w:rPr>
                <w:rFonts w:ascii="Times New Roman" w:hAnsi="Times New Roman" w:cs="Times New Roman"/>
                <w:sz w:val="24"/>
                <w:szCs w:val="24"/>
              </w:rPr>
              <w:t>eing responsible and owning  all CSR</w:t>
            </w:r>
            <w:r w:rsidRPr="00476357">
              <w:rPr>
                <w:rFonts w:ascii="Times New Roman" w:hAnsi="Times New Roman" w:cs="Times New Roman"/>
                <w:sz w:val="24"/>
                <w:szCs w:val="24"/>
              </w:rPr>
              <w:t xml:space="preserve"> projects</w:t>
            </w:r>
          </w:p>
        </w:tc>
        <w:tc>
          <w:tcPr>
            <w:tcW w:w="99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1</w:t>
            </w:r>
          </w:p>
        </w:tc>
        <w:tc>
          <w:tcPr>
            <w:tcW w:w="564"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2</w:t>
            </w:r>
          </w:p>
        </w:tc>
        <w:tc>
          <w:tcPr>
            <w:tcW w:w="586"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3</w:t>
            </w:r>
          </w:p>
        </w:tc>
        <w:tc>
          <w:tcPr>
            <w:tcW w:w="73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4</w:t>
            </w:r>
          </w:p>
        </w:tc>
      </w:tr>
    </w:tbl>
    <w:p w:rsidR="007E0DD3" w:rsidRPr="00190A66" w:rsidRDefault="007E0DD3" w:rsidP="00190A66">
      <w:pPr>
        <w:tabs>
          <w:tab w:val="left" w:pos="1753"/>
        </w:tabs>
        <w:spacing w:after="0" w:line="480" w:lineRule="auto"/>
        <w:jc w:val="both"/>
        <w:rPr>
          <w:rFonts w:ascii="Times New Roman" w:eastAsia="Times New Roman" w:hAnsi="Times New Roman" w:cs="Times New Roman"/>
          <w:b/>
          <w:color w:val="000000" w:themeColor="text1"/>
          <w:sz w:val="24"/>
          <w:szCs w:val="24"/>
        </w:rPr>
      </w:pPr>
    </w:p>
    <w:p w:rsidR="00D0445C" w:rsidRPr="00190A66" w:rsidRDefault="00D0445C" w:rsidP="00190A66">
      <w:pPr>
        <w:tabs>
          <w:tab w:val="left" w:pos="1753"/>
        </w:tabs>
        <w:spacing w:after="0" w:line="480" w:lineRule="auto"/>
        <w:jc w:val="both"/>
        <w:rPr>
          <w:rFonts w:ascii="Times New Roman" w:eastAsia="Times New Roman" w:hAnsi="Times New Roman" w:cs="Times New Roman"/>
          <w:b/>
          <w:color w:val="000000" w:themeColor="text1"/>
          <w:sz w:val="24"/>
          <w:szCs w:val="24"/>
        </w:rPr>
      </w:pPr>
    </w:p>
    <w:p w:rsidR="00D0445C" w:rsidRPr="00190A66" w:rsidRDefault="00D0445C" w:rsidP="00190A66">
      <w:pPr>
        <w:tabs>
          <w:tab w:val="left" w:pos="1753"/>
        </w:tabs>
        <w:spacing w:after="0" w:line="480" w:lineRule="auto"/>
        <w:jc w:val="both"/>
        <w:rPr>
          <w:rFonts w:ascii="Times New Roman" w:eastAsia="Times New Roman" w:hAnsi="Times New Roman" w:cs="Times New Roman"/>
          <w:b/>
          <w:color w:val="000000" w:themeColor="text1"/>
          <w:sz w:val="24"/>
          <w:szCs w:val="24"/>
        </w:rPr>
      </w:pPr>
    </w:p>
    <w:p w:rsidR="00D0445C" w:rsidRPr="00190A66" w:rsidRDefault="00D0445C" w:rsidP="00190A66">
      <w:pPr>
        <w:tabs>
          <w:tab w:val="left" w:pos="1753"/>
        </w:tabs>
        <w:spacing w:after="0" w:line="480" w:lineRule="auto"/>
        <w:jc w:val="both"/>
        <w:rPr>
          <w:rFonts w:ascii="Times New Roman" w:eastAsia="Times New Roman" w:hAnsi="Times New Roman" w:cs="Times New Roman"/>
          <w:b/>
          <w:color w:val="000000" w:themeColor="text1"/>
          <w:sz w:val="24"/>
          <w:szCs w:val="24"/>
        </w:rPr>
      </w:pPr>
    </w:p>
    <w:p w:rsidR="007E0DD3" w:rsidRPr="00190A66" w:rsidRDefault="007E0DD3" w:rsidP="00190A66">
      <w:pPr>
        <w:tabs>
          <w:tab w:val="left" w:pos="1753"/>
        </w:tabs>
        <w:spacing w:after="0" w:line="480" w:lineRule="auto"/>
        <w:jc w:val="both"/>
        <w:rPr>
          <w:rFonts w:ascii="Times New Roman" w:eastAsia="Times New Roman" w:hAnsi="Times New Roman" w:cs="Times New Roman"/>
          <w:b/>
          <w:color w:val="000000" w:themeColor="text1"/>
          <w:sz w:val="24"/>
          <w:szCs w:val="24"/>
        </w:rPr>
      </w:pPr>
      <w:r w:rsidRPr="00190A66">
        <w:rPr>
          <w:rFonts w:ascii="Times New Roman" w:eastAsia="Times New Roman" w:hAnsi="Times New Roman" w:cs="Times New Roman"/>
          <w:b/>
          <w:color w:val="000000" w:themeColor="text1"/>
          <w:sz w:val="24"/>
          <w:szCs w:val="24"/>
        </w:rPr>
        <w:lastRenderedPageBreak/>
        <w:t xml:space="preserve">For each statement, there are two boxes provided under ‘Response’. Place a mark in only one of the two boxes provided for each statement, which corresponds to your response. </w:t>
      </w:r>
    </w:p>
    <w:tbl>
      <w:tblPr>
        <w:tblStyle w:val="TableGrid"/>
        <w:tblW w:w="0" w:type="auto"/>
        <w:tblLook w:val="04A0" w:firstRow="1" w:lastRow="0" w:firstColumn="1" w:lastColumn="0" w:noHBand="0" w:noVBand="1"/>
      </w:tblPr>
      <w:tblGrid>
        <w:gridCol w:w="648"/>
        <w:gridCol w:w="5639"/>
        <w:gridCol w:w="1547"/>
        <w:gridCol w:w="1310"/>
      </w:tblGrid>
      <w:tr w:rsidR="007E0DD3" w:rsidRPr="00190A66" w:rsidTr="00177E1E">
        <w:tc>
          <w:tcPr>
            <w:tcW w:w="6318" w:type="dxa"/>
            <w:gridSpan w:val="2"/>
            <w:vMerge w:val="restart"/>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 xml:space="preserve">                                  Challenges             </w:t>
            </w:r>
          </w:p>
        </w:tc>
        <w:tc>
          <w:tcPr>
            <w:tcW w:w="2870" w:type="dxa"/>
            <w:gridSpan w:val="2"/>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 xml:space="preserve">                   Response</w:t>
            </w:r>
          </w:p>
        </w:tc>
      </w:tr>
      <w:tr w:rsidR="007E0DD3" w:rsidRPr="00190A66" w:rsidTr="00177E1E">
        <w:tc>
          <w:tcPr>
            <w:tcW w:w="6318" w:type="dxa"/>
            <w:gridSpan w:val="2"/>
            <w:vMerge/>
          </w:tcPr>
          <w:p w:rsidR="007E0DD3" w:rsidRPr="00190A66" w:rsidRDefault="007E0DD3" w:rsidP="00476357">
            <w:pPr>
              <w:spacing w:line="360" w:lineRule="auto"/>
              <w:rPr>
                <w:rFonts w:ascii="Times New Roman" w:hAnsi="Times New Roman" w:cs="Times New Roman"/>
                <w:b/>
                <w:color w:val="000000" w:themeColor="text1"/>
                <w:sz w:val="24"/>
                <w:szCs w:val="24"/>
              </w:rPr>
            </w:pPr>
          </w:p>
        </w:tc>
        <w:tc>
          <w:tcPr>
            <w:tcW w:w="1554" w:type="dxa"/>
          </w:tcPr>
          <w:p w:rsidR="007E0DD3" w:rsidRPr="00190A66" w:rsidRDefault="007E0DD3" w:rsidP="00476357">
            <w:pPr>
              <w:spacing w:line="360" w:lineRule="auto"/>
              <w:jc w:val="center"/>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YES</w:t>
            </w:r>
          </w:p>
        </w:tc>
        <w:tc>
          <w:tcPr>
            <w:tcW w:w="1316" w:type="dxa"/>
          </w:tcPr>
          <w:p w:rsidR="007E0DD3" w:rsidRPr="00190A66" w:rsidRDefault="007E0DD3" w:rsidP="00476357">
            <w:pPr>
              <w:spacing w:line="360" w:lineRule="auto"/>
              <w:jc w:val="center"/>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NO</w:t>
            </w:r>
          </w:p>
        </w:tc>
      </w:tr>
      <w:tr w:rsidR="007E0DD3" w:rsidRPr="00190A66" w:rsidTr="00177E1E">
        <w:tc>
          <w:tcPr>
            <w:tcW w:w="648"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7.5</w:t>
            </w:r>
          </w:p>
        </w:tc>
        <w:tc>
          <w:tcPr>
            <w:tcW w:w="567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 xml:space="preserve"> </w:t>
            </w:r>
            <w:r w:rsidR="00E8051F" w:rsidRPr="00476357">
              <w:rPr>
                <w:rFonts w:ascii="Times New Roman" w:hAnsi="Times New Roman" w:cs="Times New Roman"/>
                <w:color w:val="000000" w:themeColor="text1"/>
                <w:sz w:val="24"/>
                <w:szCs w:val="24"/>
              </w:rPr>
              <w:t>C</w:t>
            </w:r>
            <w:r w:rsidRPr="00476357">
              <w:rPr>
                <w:rFonts w:ascii="Times New Roman" w:hAnsi="Times New Roman" w:cs="Times New Roman"/>
                <w:color w:val="000000" w:themeColor="text1"/>
                <w:sz w:val="24"/>
                <w:szCs w:val="24"/>
              </w:rPr>
              <w:t>ommunity lack</w:t>
            </w:r>
            <w:r w:rsidR="00E8051F" w:rsidRPr="00476357">
              <w:rPr>
                <w:rFonts w:ascii="Times New Roman" w:hAnsi="Times New Roman" w:cs="Times New Roman"/>
                <w:color w:val="000000" w:themeColor="text1"/>
                <w:sz w:val="24"/>
                <w:szCs w:val="24"/>
              </w:rPr>
              <w:t>ing</w:t>
            </w:r>
            <w:r w:rsidRPr="00476357">
              <w:rPr>
                <w:rFonts w:ascii="Times New Roman" w:hAnsi="Times New Roman" w:cs="Times New Roman"/>
                <w:color w:val="000000" w:themeColor="text1"/>
                <w:sz w:val="24"/>
                <w:szCs w:val="24"/>
              </w:rPr>
              <w:t xml:space="preserve"> the requisite skills and knowledge in maintaining projects</w:t>
            </w:r>
          </w:p>
        </w:tc>
        <w:tc>
          <w:tcPr>
            <w:tcW w:w="1554" w:type="dxa"/>
          </w:tcPr>
          <w:p w:rsidR="007E0DD3" w:rsidRPr="00190A66" w:rsidRDefault="007E0DD3" w:rsidP="00476357">
            <w:pPr>
              <w:spacing w:line="360" w:lineRule="auto"/>
              <w:rPr>
                <w:rFonts w:ascii="Times New Roman" w:hAnsi="Times New Roman" w:cs="Times New Roman"/>
                <w:b/>
                <w:color w:val="000000" w:themeColor="text1"/>
                <w:sz w:val="24"/>
                <w:szCs w:val="24"/>
              </w:rPr>
            </w:pPr>
          </w:p>
        </w:tc>
        <w:tc>
          <w:tcPr>
            <w:tcW w:w="1316" w:type="dxa"/>
          </w:tcPr>
          <w:p w:rsidR="007E0DD3" w:rsidRPr="00190A66" w:rsidRDefault="007E0DD3" w:rsidP="00476357">
            <w:pPr>
              <w:spacing w:line="360" w:lineRule="auto"/>
              <w:rPr>
                <w:rFonts w:ascii="Times New Roman" w:hAnsi="Times New Roman" w:cs="Times New Roman"/>
                <w:b/>
                <w:color w:val="000000" w:themeColor="text1"/>
                <w:sz w:val="24"/>
                <w:szCs w:val="24"/>
              </w:rPr>
            </w:pPr>
          </w:p>
        </w:tc>
      </w:tr>
      <w:tr w:rsidR="007E0DD3" w:rsidRPr="00190A66" w:rsidTr="00177E1E">
        <w:tc>
          <w:tcPr>
            <w:tcW w:w="648"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7.6</w:t>
            </w:r>
          </w:p>
        </w:tc>
        <w:tc>
          <w:tcPr>
            <w:tcW w:w="567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Lack of clear frameworks to guide corporate social responsibility</w:t>
            </w:r>
          </w:p>
        </w:tc>
        <w:tc>
          <w:tcPr>
            <w:tcW w:w="1554" w:type="dxa"/>
          </w:tcPr>
          <w:p w:rsidR="007E0DD3" w:rsidRPr="00190A66" w:rsidRDefault="007E0DD3" w:rsidP="00476357">
            <w:pPr>
              <w:spacing w:line="360" w:lineRule="auto"/>
              <w:rPr>
                <w:rFonts w:ascii="Times New Roman" w:hAnsi="Times New Roman" w:cs="Times New Roman"/>
                <w:b/>
                <w:color w:val="000000" w:themeColor="text1"/>
                <w:sz w:val="24"/>
                <w:szCs w:val="24"/>
              </w:rPr>
            </w:pPr>
          </w:p>
          <w:p w:rsidR="007E0DD3" w:rsidRPr="00190A66" w:rsidRDefault="007E0DD3" w:rsidP="00476357">
            <w:pPr>
              <w:spacing w:line="360" w:lineRule="auto"/>
              <w:rPr>
                <w:rFonts w:ascii="Times New Roman" w:hAnsi="Times New Roman" w:cs="Times New Roman"/>
                <w:b/>
                <w:color w:val="000000" w:themeColor="text1"/>
                <w:sz w:val="24"/>
                <w:szCs w:val="24"/>
              </w:rPr>
            </w:pPr>
          </w:p>
        </w:tc>
        <w:tc>
          <w:tcPr>
            <w:tcW w:w="1316" w:type="dxa"/>
          </w:tcPr>
          <w:p w:rsidR="007E0DD3" w:rsidRPr="00190A66" w:rsidRDefault="007E0DD3" w:rsidP="00476357">
            <w:pPr>
              <w:spacing w:line="360" w:lineRule="auto"/>
              <w:rPr>
                <w:rFonts w:ascii="Times New Roman" w:hAnsi="Times New Roman" w:cs="Times New Roman"/>
                <w:b/>
                <w:color w:val="000000" w:themeColor="text1"/>
                <w:sz w:val="24"/>
                <w:szCs w:val="24"/>
              </w:rPr>
            </w:pPr>
          </w:p>
          <w:p w:rsidR="007E0DD3" w:rsidRPr="00190A66" w:rsidRDefault="007E0DD3" w:rsidP="00476357">
            <w:pPr>
              <w:spacing w:line="360" w:lineRule="auto"/>
              <w:rPr>
                <w:rFonts w:ascii="Times New Roman" w:hAnsi="Times New Roman" w:cs="Times New Roman"/>
                <w:b/>
                <w:color w:val="000000" w:themeColor="text1"/>
                <w:sz w:val="24"/>
                <w:szCs w:val="24"/>
              </w:rPr>
            </w:pPr>
          </w:p>
        </w:tc>
      </w:tr>
      <w:tr w:rsidR="007E0DD3" w:rsidRPr="00190A66" w:rsidTr="00177E1E">
        <w:tc>
          <w:tcPr>
            <w:tcW w:w="648"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7.7</w:t>
            </w:r>
          </w:p>
        </w:tc>
        <w:tc>
          <w:tcPr>
            <w:tcW w:w="5670" w:type="dxa"/>
          </w:tcPr>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 xml:space="preserve">Lack of communal </w:t>
            </w:r>
            <w:proofErr w:type="spellStart"/>
            <w:r w:rsidRPr="00476357">
              <w:rPr>
                <w:rFonts w:ascii="Times New Roman" w:hAnsi="Times New Roman" w:cs="Times New Roman"/>
                <w:color w:val="000000" w:themeColor="text1"/>
                <w:sz w:val="24"/>
                <w:szCs w:val="24"/>
              </w:rPr>
              <w:t>labour</w:t>
            </w:r>
            <w:proofErr w:type="spellEnd"/>
            <w:r w:rsidRPr="00476357">
              <w:rPr>
                <w:rFonts w:ascii="Times New Roman" w:hAnsi="Times New Roman" w:cs="Times New Roman"/>
                <w:color w:val="000000" w:themeColor="text1"/>
                <w:sz w:val="24"/>
                <w:szCs w:val="24"/>
              </w:rPr>
              <w:t xml:space="preserve"> support for executing corporate social responsibility projects</w:t>
            </w:r>
          </w:p>
        </w:tc>
        <w:tc>
          <w:tcPr>
            <w:tcW w:w="1554" w:type="dxa"/>
          </w:tcPr>
          <w:p w:rsidR="007E0DD3" w:rsidRPr="00190A66" w:rsidRDefault="007E0DD3" w:rsidP="00476357">
            <w:pPr>
              <w:spacing w:line="360" w:lineRule="auto"/>
              <w:rPr>
                <w:rFonts w:ascii="Times New Roman" w:hAnsi="Times New Roman" w:cs="Times New Roman"/>
                <w:b/>
                <w:color w:val="000000" w:themeColor="text1"/>
                <w:sz w:val="24"/>
                <w:szCs w:val="24"/>
              </w:rPr>
            </w:pPr>
          </w:p>
        </w:tc>
        <w:tc>
          <w:tcPr>
            <w:tcW w:w="1316" w:type="dxa"/>
          </w:tcPr>
          <w:p w:rsidR="007E0DD3" w:rsidRPr="00190A66" w:rsidRDefault="007E0DD3" w:rsidP="00476357">
            <w:pPr>
              <w:spacing w:line="360" w:lineRule="auto"/>
              <w:rPr>
                <w:rFonts w:ascii="Times New Roman" w:hAnsi="Times New Roman" w:cs="Times New Roman"/>
                <w:b/>
                <w:color w:val="000000" w:themeColor="text1"/>
                <w:sz w:val="24"/>
                <w:szCs w:val="24"/>
              </w:rPr>
            </w:pPr>
          </w:p>
          <w:p w:rsidR="007E0DD3" w:rsidRPr="00190A66" w:rsidRDefault="007E0DD3" w:rsidP="00476357">
            <w:pPr>
              <w:spacing w:line="360" w:lineRule="auto"/>
              <w:rPr>
                <w:rFonts w:ascii="Times New Roman" w:hAnsi="Times New Roman" w:cs="Times New Roman"/>
                <w:b/>
                <w:color w:val="000000" w:themeColor="text1"/>
                <w:sz w:val="24"/>
                <w:szCs w:val="24"/>
              </w:rPr>
            </w:pPr>
          </w:p>
        </w:tc>
      </w:tr>
      <w:tr w:rsidR="007E0DD3" w:rsidRPr="00190A66" w:rsidTr="00177E1E">
        <w:tc>
          <w:tcPr>
            <w:tcW w:w="648" w:type="dxa"/>
          </w:tcPr>
          <w:p w:rsidR="007E0DD3" w:rsidRPr="00190A66" w:rsidRDefault="007E0DD3" w:rsidP="00476357">
            <w:pPr>
              <w:spacing w:line="360" w:lineRule="auto"/>
              <w:rPr>
                <w:rFonts w:ascii="Times New Roman" w:hAnsi="Times New Roman" w:cs="Times New Roman"/>
                <w:b/>
                <w:color w:val="000000" w:themeColor="text1"/>
                <w:sz w:val="24"/>
                <w:szCs w:val="24"/>
              </w:rPr>
            </w:pPr>
            <w:r w:rsidRPr="00190A66">
              <w:rPr>
                <w:rFonts w:ascii="Times New Roman" w:hAnsi="Times New Roman" w:cs="Times New Roman"/>
                <w:b/>
                <w:color w:val="000000" w:themeColor="text1"/>
                <w:sz w:val="24"/>
                <w:szCs w:val="24"/>
              </w:rPr>
              <w:t>7.8</w:t>
            </w:r>
          </w:p>
        </w:tc>
        <w:tc>
          <w:tcPr>
            <w:tcW w:w="5670" w:type="dxa"/>
          </w:tcPr>
          <w:p w:rsidR="00E8051F" w:rsidRPr="00476357" w:rsidRDefault="00E8051F" w:rsidP="00476357">
            <w:pPr>
              <w:pStyle w:val="Default"/>
              <w:spacing w:line="360" w:lineRule="auto"/>
            </w:pPr>
            <w:r w:rsidRPr="00476357">
              <w:t xml:space="preserve">Resistance from community and civil society </w:t>
            </w:r>
            <w:proofErr w:type="spellStart"/>
            <w:r w:rsidRPr="00476357">
              <w:t>organisations</w:t>
            </w:r>
            <w:proofErr w:type="spellEnd"/>
            <w:r w:rsidRPr="00476357">
              <w:t xml:space="preserve"> for </w:t>
            </w:r>
            <w:r w:rsidR="00A53D65" w:rsidRPr="00476357">
              <w:rPr>
                <w:color w:val="000000" w:themeColor="text1"/>
              </w:rPr>
              <w:t>unaddressed grievances they hold against the company</w:t>
            </w:r>
          </w:p>
          <w:p w:rsidR="007E0DD3" w:rsidRPr="00476357" w:rsidRDefault="007E0DD3" w:rsidP="00476357">
            <w:pPr>
              <w:spacing w:line="360" w:lineRule="auto"/>
              <w:rPr>
                <w:rFonts w:ascii="Times New Roman" w:hAnsi="Times New Roman" w:cs="Times New Roman"/>
                <w:color w:val="000000" w:themeColor="text1"/>
                <w:sz w:val="24"/>
                <w:szCs w:val="24"/>
              </w:rPr>
            </w:pPr>
            <w:r w:rsidRPr="00476357">
              <w:rPr>
                <w:rFonts w:ascii="Times New Roman" w:hAnsi="Times New Roman" w:cs="Times New Roman"/>
                <w:color w:val="000000" w:themeColor="text1"/>
                <w:sz w:val="24"/>
                <w:szCs w:val="24"/>
              </w:rPr>
              <w:t xml:space="preserve"> </w:t>
            </w:r>
          </w:p>
        </w:tc>
        <w:tc>
          <w:tcPr>
            <w:tcW w:w="1554" w:type="dxa"/>
          </w:tcPr>
          <w:p w:rsidR="007E0DD3" w:rsidRPr="00190A66" w:rsidRDefault="007E0DD3" w:rsidP="00476357">
            <w:pPr>
              <w:spacing w:line="360" w:lineRule="auto"/>
              <w:rPr>
                <w:rFonts w:ascii="Times New Roman" w:hAnsi="Times New Roman" w:cs="Times New Roman"/>
                <w:b/>
                <w:color w:val="000000" w:themeColor="text1"/>
                <w:sz w:val="24"/>
                <w:szCs w:val="24"/>
              </w:rPr>
            </w:pPr>
          </w:p>
          <w:p w:rsidR="007E0DD3" w:rsidRPr="00190A66" w:rsidRDefault="007E0DD3" w:rsidP="00476357">
            <w:pPr>
              <w:spacing w:line="360" w:lineRule="auto"/>
              <w:rPr>
                <w:rFonts w:ascii="Times New Roman" w:hAnsi="Times New Roman" w:cs="Times New Roman"/>
                <w:b/>
                <w:color w:val="000000" w:themeColor="text1"/>
                <w:sz w:val="24"/>
                <w:szCs w:val="24"/>
              </w:rPr>
            </w:pPr>
          </w:p>
        </w:tc>
        <w:tc>
          <w:tcPr>
            <w:tcW w:w="1316" w:type="dxa"/>
          </w:tcPr>
          <w:p w:rsidR="007E0DD3" w:rsidRPr="00190A66" w:rsidRDefault="007E0DD3" w:rsidP="00476357">
            <w:pPr>
              <w:spacing w:line="360" w:lineRule="auto"/>
              <w:rPr>
                <w:rFonts w:ascii="Times New Roman" w:hAnsi="Times New Roman" w:cs="Times New Roman"/>
                <w:b/>
                <w:color w:val="000000" w:themeColor="text1"/>
                <w:sz w:val="24"/>
                <w:szCs w:val="24"/>
              </w:rPr>
            </w:pPr>
          </w:p>
          <w:p w:rsidR="007E0DD3" w:rsidRPr="00190A66" w:rsidRDefault="007E0DD3" w:rsidP="00476357">
            <w:pPr>
              <w:spacing w:line="360" w:lineRule="auto"/>
              <w:rPr>
                <w:rFonts w:ascii="Times New Roman" w:hAnsi="Times New Roman" w:cs="Times New Roman"/>
                <w:b/>
                <w:color w:val="000000" w:themeColor="text1"/>
                <w:sz w:val="24"/>
                <w:szCs w:val="24"/>
              </w:rPr>
            </w:pPr>
          </w:p>
        </w:tc>
      </w:tr>
    </w:tbl>
    <w:p w:rsidR="007E0DD3" w:rsidRPr="00190A66" w:rsidRDefault="007E0DD3" w:rsidP="00190A66">
      <w:pPr>
        <w:tabs>
          <w:tab w:val="left" w:pos="2520"/>
        </w:tabs>
        <w:spacing w:after="0" w:line="480" w:lineRule="auto"/>
        <w:rPr>
          <w:rFonts w:ascii="Times New Roman" w:eastAsia="Times New Roman" w:hAnsi="Times New Roman" w:cs="Times New Roman"/>
          <w:color w:val="000000" w:themeColor="text1"/>
          <w:sz w:val="24"/>
          <w:szCs w:val="24"/>
        </w:rPr>
      </w:pPr>
      <w:r w:rsidRPr="00190A66">
        <w:rPr>
          <w:rFonts w:ascii="Times New Roman" w:eastAsia="Times New Roman" w:hAnsi="Times New Roman" w:cs="Times New Roman"/>
          <w:color w:val="000000" w:themeColor="text1"/>
          <w:sz w:val="24"/>
          <w:szCs w:val="24"/>
        </w:rPr>
        <w:t xml:space="preserve">                                                                  </w:t>
      </w:r>
    </w:p>
    <w:p w:rsidR="007E0DD3" w:rsidRPr="00190A66" w:rsidRDefault="007E0DD3" w:rsidP="00190A66">
      <w:pPr>
        <w:tabs>
          <w:tab w:val="left" w:pos="2520"/>
        </w:tabs>
        <w:spacing w:after="0" w:line="480" w:lineRule="auto"/>
        <w:rPr>
          <w:rFonts w:ascii="Times New Roman" w:eastAsia="Times New Roman" w:hAnsi="Times New Roman" w:cs="Times New Roman"/>
          <w:color w:val="000000" w:themeColor="text1"/>
          <w:sz w:val="24"/>
          <w:szCs w:val="24"/>
        </w:rPr>
      </w:pPr>
    </w:p>
    <w:p w:rsidR="007E0DD3" w:rsidRPr="00476357" w:rsidRDefault="007E0DD3" w:rsidP="00190A66">
      <w:pPr>
        <w:tabs>
          <w:tab w:val="left" w:pos="2520"/>
        </w:tabs>
        <w:spacing w:after="0" w:line="480" w:lineRule="auto"/>
        <w:jc w:val="center"/>
        <w:rPr>
          <w:rFonts w:ascii="Times New Roman" w:eastAsia="Times New Roman" w:hAnsi="Times New Roman" w:cs="Times New Roman"/>
          <w:b/>
          <w:i/>
          <w:color w:val="000000" w:themeColor="text1"/>
          <w:sz w:val="24"/>
          <w:szCs w:val="24"/>
        </w:rPr>
      </w:pPr>
      <w:r w:rsidRPr="00476357">
        <w:rPr>
          <w:rFonts w:ascii="Times New Roman" w:eastAsia="Times New Roman" w:hAnsi="Times New Roman" w:cs="Times New Roman"/>
          <w:b/>
          <w:i/>
          <w:color w:val="000000" w:themeColor="text1"/>
          <w:sz w:val="24"/>
          <w:szCs w:val="24"/>
        </w:rPr>
        <w:t>Thank You</w:t>
      </w:r>
    </w:p>
    <w:p w:rsidR="007E0DD3" w:rsidRPr="00190A66" w:rsidRDefault="007E0DD3" w:rsidP="00190A66">
      <w:pPr>
        <w:spacing w:after="0" w:line="480" w:lineRule="auto"/>
        <w:rPr>
          <w:rFonts w:ascii="Times New Roman" w:hAnsi="Times New Roman" w:cs="Times New Roman"/>
          <w:sz w:val="24"/>
          <w:szCs w:val="24"/>
          <w:lang w:val="en-GB"/>
        </w:rPr>
      </w:pPr>
    </w:p>
    <w:sectPr w:rsidR="007E0DD3" w:rsidRPr="00190A66" w:rsidSect="00190A66">
      <w:pgSz w:w="12240" w:h="15840"/>
      <w:pgMar w:top="1440" w:right="1440" w:bottom="1440" w:left="1872" w:header="720" w:footer="720" w:gutter="0"/>
      <w:pgNumType w:start="1"/>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252E0" w:rsidRDefault="003252E0" w:rsidP="00A558D4">
      <w:pPr>
        <w:spacing w:after="0" w:line="240" w:lineRule="auto"/>
      </w:pPr>
      <w:r>
        <w:separator/>
      </w:r>
    </w:p>
  </w:endnote>
  <w:endnote w:type="continuationSeparator" w:id="0">
    <w:p w:rsidR="003252E0" w:rsidRDefault="003252E0" w:rsidP="00A558D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SlimbachStd-Book">
    <w:altName w:val="Yu Gothic UI"/>
    <w:panose1 w:val="00000000000000000000"/>
    <w:charset w:val="80"/>
    <w:family w:val="auto"/>
    <w:notTrueType/>
    <w:pitch w:val="default"/>
    <w:sig w:usb0="00000003" w:usb1="08070000" w:usb2="00000010" w:usb3="00000000" w:csb0="00020001" w:csb1="00000000"/>
  </w:font>
  <w:font w:name="Cambria Math">
    <w:panose1 w:val="02040503050406030204"/>
    <w:charset w:val="00"/>
    <w:family w:val="roman"/>
    <w:pitch w:val="variable"/>
    <w:sig w:usb0="E00002FF" w:usb1="420024FF" w:usb2="00000000" w:usb3="00000000" w:csb0="0000019F" w:csb1="00000000"/>
  </w:font>
  <w:font w:name="Calibri Light">
    <w:altName w:val="Arial"/>
    <w:charset w:val="00"/>
    <w:family w:val="swiss"/>
    <w:pitch w:val="variable"/>
    <w:sig w:usb0="00000000"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08944599"/>
      <w:docPartObj>
        <w:docPartGallery w:val="Page Numbers (Bottom of Page)"/>
        <w:docPartUnique/>
      </w:docPartObj>
    </w:sdtPr>
    <w:sdtEndPr>
      <w:rPr>
        <w:noProof/>
      </w:rPr>
    </w:sdtEndPr>
    <w:sdtContent>
      <w:p w:rsidR="003252E0" w:rsidRDefault="003252E0">
        <w:pPr>
          <w:pStyle w:val="Footer"/>
          <w:jc w:val="center"/>
        </w:pPr>
        <w:r>
          <w:fldChar w:fldCharType="begin"/>
        </w:r>
        <w:r>
          <w:instrText xml:space="preserve"> PAGE   \* MERGEFORMAT </w:instrText>
        </w:r>
        <w:r>
          <w:fldChar w:fldCharType="separate"/>
        </w:r>
        <w:r w:rsidR="004543EE">
          <w:rPr>
            <w:noProof/>
          </w:rPr>
          <w:t>ii</w:t>
        </w:r>
        <w:r>
          <w:rPr>
            <w:noProof/>
          </w:rPr>
          <w:fldChar w:fldCharType="end"/>
        </w:r>
      </w:p>
    </w:sdtContent>
  </w:sdt>
  <w:p w:rsidR="003252E0" w:rsidRDefault="003252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252E0" w:rsidRDefault="003252E0" w:rsidP="00A558D4">
      <w:pPr>
        <w:spacing w:after="0" w:line="240" w:lineRule="auto"/>
      </w:pPr>
      <w:r>
        <w:separator/>
      </w:r>
    </w:p>
  </w:footnote>
  <w:footnote w:type="continuationSeparator" w:id="0">
    <w:p w:rsidR="003252E0" w:rsidRDefault="003252E0" w:rsidP="00A558D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6E2791"/>
    <w:multiLevelType w:val="hybridMultilevel"/>
    <w:tmpl w:val="C5E8CC1E"/>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
    <w:nsid w:val="070B4FEC"/>
    <w:multiLevelType w:val="hybridMultilevel"/>
    <w:tmpl w:val="4A1097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BE04BB6"/>
    <w:multiLevelType w:val="hybridMultilevel"/>
    <w:tmpl w:val="0BF4D7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C861145"/>
    <w:multiLevelType w:val="hybridMultilevel"/>
    <w:tmpl w:val="91F4CB70"/>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
    <w:nsid w:val="0F6F394E"/>
    <w:multiLevelType w:val="hybridMultilevel"/>
    <w:tmpl w:val="47F045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6BA0B1B"/>
    <w:multiLevelType w:val="hybridMultilevel"/>
    <w:tmpl w:val="B1547E22"/>
    <w:lvl w:ilvl="0" w:tplc="8DA6A94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8164914"/>
    <w:multiLevelType w:val="multilevel"/>
    <w:tmpl w:val="6A906E18"/>
    <w:lvl w:ilvl="0">
      <w:start w:val="1"/>
      <w:numFmt w:val="decimal"/>
      <w:lvlText w:val="%1"/>
      <w:lvlJc w:val="left"/>
      <w:pPr>
        <w:ind w:left="360" w:hanging="360"/>
      </w:pPr>
      <w:rPr>
        <w:rFonts w:hint="default"/>
      </w:rPr>
    </w:lvl>
    <w:lvl w:ilvl="1">
      <w:start w:val="3"/>
      <w:numFmt w:val="decimal"/>
      <w:lvlText w:val="%1.%2"/>
      <w:lvlJc w:val="left"/>
      <w:pPr>
        <w:ind w:left="450" w:hanging="360"/>
      </w:pPr>
      <w:rPr>
        <w:rFonts w:hint="default"/>
      </w:rPr>
    </w:lvl>
    <w:lvl w:ilvl="2">
      <w:start w:val="1"/>
      <w:numFmt w:val="decimal"/>
      <w:lvlText w:val="%1.%2.%3"/>
      <w:lvlJc w:val="left"/>
      <w:pPr>
        <w:ind w:left="900" w:hanging="720"/>
      </w:pPr>
      <w:rPr>
        <w:rFonts w:hint="default"/>
      </w:rPr>
    </w:lvl>
    <w:lvl w:ilvl="3">
      <w:start w:val="1"/>
      <w:numFmt w:val="decimal"/>
      <w:lvlText w:val="%1.%2.%3.%4"/>
      <w:lvlJc w:val="left"/>
      <w:pPr>
        <w:ind w:left="990" w:hanging="720"/>
      </w:pPr>
      <w:rPr>
        <w:rFonts w:hint="default"/>
      </w:rPr>
    </w:lvl>
    <w:lvl w:ilvl="4">
      <w:start w:val="1"/>
      <w:numFmt w:val="decimal"/>
      <w:lvlText w:val="%1.%2.%3.%4.%5"/>
      <w:lvlJc w:val="left"/>
      <w:pPr>
        <w:ind w:left="1440" w:hanging="1080"/>
      </w:pPr>
      <w:rPr>
        <w:rFonts w:hint="default"/>
      </w:rPr>
    </w:lvl>
    <w:lvl w:ilvl="5">
      <w:start w:val="1"/>
      <w:numFmt w:val="decimal"/>
      <w:lvlText w:val="%1.%2.%3.%4.%5.%6"/>
      <w:lvlJc w:val="left"/>
      <w:pPr>
        <w:ind w:left="1530" w:hanging="1080"/>
      </w:pPr>
      <w:rPr>
        <w:rFonts w:hint="default"/>
      </w:rPr>
    </w:lvl>
    <w:lvl w:ilvl="6">
      <w:start w:val="1"/>
      <w:numFmt w:val="decimal"/>
      <w:lvlText w:val="%1.%2.%3.%4.%5.%6.%7"/>
      <w:lvlJc w:val="left"/>
      <w:pPr>
        <w:ind w:left="1980" w:hanging="1440"/>
      </w:pPr>
      <w:rPr>
        <w:rFonts w:hint="default"/>
      </w:rPr>
    </w:lvl>
    <w:lvl w:ilvl="7">
      <w:start w:val="1"/>
      <w:numFmt w:val="decimal"/>
      <w:lvlText w:val="%1.%2.%3.%4.%5.%6.%7.%8"/>
      <w:lvlJc w:val="left"/>
      <w:pPr>
        <w:ind w:left="2070" w:hanging="1440"/>
      </w:pPr>
      <w:rPr>
        <w:rFonts w:hint="default"/>
      </w:rPr>
    </w:lvl>
    <w:lvl w:ilvl="8">
      <w:start w:val="1"/>
      <w:numFmt w:val="decimal"/>
      <w:lvlText w:val="%1.%2.%3.%4.%5.%6.%7.%8.%9"/>
      <w:lvlJc w:val="left"/>
      <w:pPr>
        <w:ind w:left="2520" w:hanging="1800"/>
      </w:pPr>
      <w:rPr>
        <w:rFonts w:hint="default"/>
      </w:rPr>
    </w:lvl>
  </w:abstractNum>
  <w:abstractNum w:abstractNumId="7">
    <w:nsid w:val="1D7243F1"/>
    <w:multiLevelType w:val="hybridMultilevel"/>
    <w:tmpl w:val="CE7CEA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E5A15C4"/>
    <w:multiLevelType w:val="hybridMultilevel"/>
    <w:tmpl w:val="70922B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FB51CFF"/>
    <w:multiLevelType w:val="hybridMultilevel"/>
    <w:tmpl w:val="F1AE31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36DF3DD5"/>
    <w:multiLevelType w:val="hybridMultilevel"/>
    <w:tmpl w:val="37FC41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A16531"/>
    <w:multiLevelType w:val="hybridMultilevel"/>
    <w:tmpl w:val="CA5A92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4D275F7"/>
    <w:multiLevelType w:val="hybridMultilevel"/>
    <w:tmpl w:val="9CBA11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1357580"/>
    <w:multiLevelType w:val="hybridMultilevel"/>
    <w:tmpl w:val="64708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613E53CF"/>
    <w:multiLevelType w:val="hybridMultilevel"/>
    <w:tmpl w:val="F1AE31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70552AC0"/>
    <w:multiLevelType w:val="hybridMultilevel"/>
    <w:tmpl w:val="7C1A69E4"/>
    <w:lvl w:ilvl="0" w:tplc="3D42804E">
      <w:start w:val="1"/>
      <w:numFmt w:val="decimal"/>
      <w:lvlText w:val="%1."/>
      <w:lvlJc w:val="left"/>
      <w:pPr>
        <w:ind w:left="720" w:hanging="360"/>
      </w:pPr>
      <w:rPr>
        <w:rFonts w:eastAsiaTheme="maj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74DD0A96"/>
    <w:multiLevelType w:val="hybridMultilevel"/>
    <w:tmpl w:val="C56EC6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8"/>
  </w:num>
  <w:num w:numId="3">
    <w:abstractNumId w:val="1"/>
  </w:num>
  <w:num w:numId="4">
    <w:abstractNumId w:val="13"/>
  </w:num>
  <w:num w:numId="5">
    <w:abstractNumId w:val="11"/>
  </w:num>
  <w:num w:numId="6">
    <w:abstractNumId w:val="16"/>
  </w:num>
  <w:num w:numId="7">
    <w:abstractNumId w:val="9"/>
  </w:num>
  <w:num w:numId="8">
    <w:abstractNumId w:val="4"/>
  </w:num>
  <w:num w:numId="9">
    <w:abstractNumId w:val="14"/>
  </w:num>
  <w:num w:numId="10">
    <w:abstractNumId w:val="12"/>
  </w:num>
  <w:num w:numId="11">
    <w:abstractNumId w:val="2"/>
  </w:num>
  <w:num w:numId="12">
    <w:abstractNumId w:val="10"/>
  </w:num>
  <w:num w:numId="13">
    <w:abstractNumId w:val="7"/>
  </w:num>
  <w:num w:numId="14">
    <w:abstractNumId w:val="3"/>
  </w:num>
  <w:num w:numId="15">
    <w:abstractNumId w:val="0"/>
  </w:num>
  <w:num w:numId="16">
    <w:abstractNumId w:val="15"/>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E0EBD"/>
    <w:rsid w:val="00011484"/>
    <w:rsid w:val="00024160"/>
    <w:rsid w:val="00024759"/>
    <w:rsid w:val="0002506B"/>
    <w:rsid w:val="00041E1D"/>
    <w:rsid w:val="00061BAE"/>
    <w:rsid w:val="000966D7"/>
    <w:rsid w:val="000A466B"/>
    <w:rsid w:val="000B33F4"/>
    <w:rsid w:val="000E05B8"/>
    <w:rsid w:val="000F6D20"/>
    <w:rsid w:val="00107DB9"/>
    <w:rsid w:val="00114543"/>
    <w:rsid w:val="001365F7"/>
    <w:rsid w:val="00143500"/>
    <w:rsid w:val="0015630C"/>
    <w:rsid w:val="00177E1E"/>
    <w:rsid w:val="0018489F"/>
    <w:rsid w:val="00190A66"/>
    <w:rsid w:val="001B241D"/>
    <w:rsid w:val="001B4DE5"/>
    <w:rsid w:val="001C4F0A"/>
    <w:rsid w:val="001D036B"/>
    <w:rsid w:val="001D1784"/>
    <w:rsid w:val="001D3CE8"/>
    <w:rsid w:val="00245E96"/>
    <w:rsid w:val="002608D6"/>
    <w:rsid w:val="002737EF"/>
    <w:rsid w:val="002A15E8"/>
    <w:rsid w:val="002B5F3E"/>
    <w:rsid w:val="002D2CD3"/>
    <w:rsid w:val="002F53F0"/>
    <w:rsid w:val="00322334"/>
    <w:rsid w:val="00323439"/>
    <w:rsid w:val="003252E0"/>
    <w:rsid w:val="003B4F41"/>
    <w:rsid w:val="003D0A0D"/>
    <w:rsid w:val="003D5921"/>
    <w:rsid w:val="004003E6"/>
    <w:rsid w:val="00406780"/>
    <w:rsid w:val="00406E7E"/>
    <w:rsid w:val="00416829"/>
    <w:rsid w:val="00417A19"/>
    <w:rsid w:val="004431A9"/>
    <w:rsid w:val="004437FD"/>
    <w:rsid w:val="004525EC"/>
    <w:rsid w:val="004543EE"/>
    <w:rsid w:val="00476357"/>
    <w:rsid w:val="004855E7"/>
    <w:rsid w:val="004E2221"/>
    <w:rsid w:val="004F38FF"/>
    <w:rsid w:val="004F3EEA"/>
    <w:rsid w:val="00510196"/>
    <w:rsid w:val="00522755"/>
    <w:rsid w:val="00537E84"/>
    <w:rsid w:val="00551E74"/>
    <w:rsid w:val="00554141"/>
    <w:rsid w:val="00565B50"/>
    <w:rsid w:val="00567E37"/>
    <w:rsid w:val="005778FD"/>
    <w:rsid w:val="0058295C"/>
    <w:rsid w:val="0058318C"/>
    <w:rsid w:val="005A4574"/>
    <w:rsid w:val="005B2190"/>
    <w:rsid w:val="005B2E30"/>
    <w:rsid w:val="005D6F45"/>
    <w:rsid w:val="00646C3E"/>
    <w:rsid w:val="006D119C"/>
    <w:rsid w:val="006F3386"/>
    <w:rsid w:val="00714D5E"/>
    <w:rsid w:val="007206B5"/>
    <w:rsid w:val="00723B8F"/>
    <w:rsid w:val="00736767"/>
    <w:rsid w:val="007544D0"/>
    <w:rsid w:val="007612C7"/>
    <w:rsid w:val="007734DA"/>
    <w:rsid w:val="00792D9D"/>
    <w:rsid w:val="007A00CE"/>
    <w:rsid w:val="007A0DE4"/>
    <w:rsid w:val="007A78FA"/>
    <w:rsid w:val="007C4528"/>
    <w:rsid w:val="007D172A"/>
    <w:rsid w:val="007D38AA"/>
    <w:rsid w:val="007E0DD3"/>
    <w:rsid w:val="007F2DC0"/>
    <w:rsid w:val="008454BF"/>
    <w:rsid w:val="0088744B"/>
    <w:rsid w:val="008A7A9A"/>
    <w:rsid w:val="008B1EE1"/>
    <w:rsid w:val="008B59D1"/>
    <w:rsid w:val="008B6AAB"/>
    <w:rsid w:val="008D1D0D"/>
    <w:rsid w:val="008E0768"/>
    <w:rsid w:val="008E0EBD"/>
    <w:rsid w:val="00913C01"/>
    <w:rsid w:val="009411A6"/>
    <w:rsid w:val="00942745"/>
    <w:rsid w:val="00956876"/>
    <w:rsid w:val="009644D7"/>
    <w:rsid w:val="00981260"/>
    <w:rsid w:val="009A08F2"/>
    <w:rsid w:val="009F0AC4"/>
    <w:rsid w:val="009F2767"/>
    <w:rsid w:val="00A0334A"/>
    <w:rsid w:val="00A11442"/>
    <w:rsid w:val="00A13309"/>
    <w:rsid w:val="00A53D65"/>
    <w:rsid w:val="00A558D4"/>
    <w:rsid w:val="00A75FD2"/>
    <w:rsid w:val="00A8795D"/>
    <w:rsid w:val="00A9648D"/>
    <w:rsid w:val="00AB6532"/>
    <w:rsid w:val="00AC1706"/>
    <w:rsid w:val="00AC5DD5"/>
    <w:rsid w:val="00AD654F"/>
    <w:rsid w:val="00AE59EF"/>
    <w:rsid w:val="00AE7364"/>
    <w:rsid w:val="00B33FB2"/>
    <w:rsid w:val="00B45546"/>
    <w:rsid w:val="00B67C08"/>
    <w:rsid w:val="00B71D4B"/>
    <w:rsid w:val="00B737BA"/>
    <w:rsid w:val="00B800D1"/>
    <w:rsid w:val="00B8117E"/>
    <w:rsid w:val="00B92095"/>
    <w:rsid w:val="00BC3241"/>
    <w:rsid w:val="00BE37AA"/>
    <w:rsid w:val="00BF626E"/>
    <w:rsid w:val="00C14994"/>
    <w:rsid w:val="00C17051"/>
    <w:rsid w:val="00C227ED"/>
    <w:rsid w:val="00C56E65"/>
    <w:rsid w:val="00C90CEF"/>
    <w:rsid w:val="00CA742E"/>
    <w:rsid w:val="00CC0EA4"/>
    <w:rsid w:val="00CD5F1A"/>
    <w:rsid w:val="00D01291"/>
    <w:rsid w:val="00D0445C"/>
    <w:rsid w:val="00D12512"/>
    <w:rsid w:val="00D65558"/>
    <w:rsid w:val="00D971D9"/>
    <w:rsid w:val="00DB08B1"/>
    <w:rsid w:val="00DE2CA4"/>
    <w:rsid w:val="00DE3027"/>
    <w:rsid w:val="00DE658A"/>
    <w:rsid w:val="00E07479"/>
    <w:rsid w:val="00E229DD"/>
    <w:rsid w:val="00E8051F"/>
    <w:rsid w:val="00E900B8"/>
    <w:rsid w:val="00EF0C35"/>
    <w:rsid w:val="00F15646"/>
    <w:rsid w:val="00F4203B"/>
    <w:rsid w:val="00F43CF0"/>
    <w:rsid w:val="00F45F16"/>
    <w:rsid w:val="00F75648"/>
    <w:rsid w:val="00F930DD"/>
    <w:rsid w:val="00FB4FFE"/>
    <w:rsid w:val="00FC235F"/>
    <w:rsid w:val="00FC6C7A"/>
    <w:rsid w:val="00FE3E5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58D4"/>
  </w:style>
  <w:style w:type="paragraph" w:styleId="Heading1">
    <w:name w:val="heading 1"/>
    <w:basedOn w:val="Normal"/>
    <w:next w:val="Normal"/>
    <w:link w:val="Heading1Char"/>
    <w:uiPriority w:val="9"/>
    <w:qFormat/>
    <w:rsid w:val="008D1D0D"/>
    <w:pPr>
      <w:keepNext/>
      <w:keepLines/>
      <w:spacing w:after="0" w:line="480" w:lineRule="auto"/>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9A08F2"/>
    <w:pPr>
      <w:keepNext/>
      <w:keepLines/>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9A08F2"/>
    <w:pPr>
      <w:keepNext/>
      <w:keepLines/>
      <w:spacing w:before="40" w:after="0"/>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1D0D"/>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9A08F2"/>
    <w:rPr>
      <w:rFonts w:ascii="Times New Roman" w:eastAsiaTheme="majorEastAsia" w:hAnsi="Times New Roman" w:cstheme="majorBidi"/>
      <w:b/>
      <w:sz w:val="24"/>
      <w:szCs w:val="26"/>
    </w:rPr>
  </w:style>
  <w:style w:type="paragraph" w:styleId="ListParagraph">
    <w:name w:val="List Paragraph"/>
    <w:basedOn w:val="Normal"/>
    <w:uiPriority w:val="34"/>
    <w:qFormat/>
    <w:rsid w:val="00A558D4"/>
    <w:pPr>
      <w:ind w:left="720"/>
      <w:contextualSpacing/>
    </w:pPr>
    <w:rPr>
      <w:lang w:val="en-GB"/>
    </w:rPr>
  </w:style>
  <w:style w:type="paragraph" w:styleId="Header">
    <w:name w:val="header"/>
    <w:basedOn w:val="Normal"/>
    <w:link w:val="HeaderChar"/>
    <w:uiPriority w:val="99"/>
    <w:unhideWhenUsed/>
    <w:rsid w:val="00A558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58D4"/>
  </w:style>
  <w:style w:type="paragraph" w:styleId="Footer">
    <w:name w:val="footer"/>
    <w:basedOn w:val="Normal"/>
    <w:link w:val="FooterChar"/>
    <w:uiPriority w:val="99"/>
    <w:unhideWhenUsed/>
    <w:rsid w:val="00A558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58D4"/>
  </w:style>
  <w:style w:type="paragraph" w:customStyle="1" w:styleId="Default">
    <w:name w:val="Default"/>
    <w:rsid w:val="00A558D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ommentTextChar">
    <w:name w:val="Comment Text Char"/>
    <w:basedOn w:val="DefaultParagraphFont"/>
    <w:link w:val="CommentText"/>
    <w:uiPriority w:val="99"/>
    <w:semiHidden/>
    <w:rsid w:val="001B241D"/>
    <w:rPr>
      <w:sz w:val="20"/>
      <w:szCs w:val="20"/>
    </w:rPr>
  </w:style>
  <w:style w:type="paragraph" w:styleId="CommentText">
    <w:name w:val="annotation text"/>
    <w:basedOn w:val="Normal"/>
    <w:link w:val="CommentTextChar"/>
    <w:uiPriority w:val="99"/>
    <w:semiHidden/>
    <w:unhideWhenUsed/>
    <w:rsid w:val="001B241D"/>
    <w:pPr>
      <w:spacing w:line="240" w:lineRule="auto"/>
    </w:pPr>
    <w:rPr>
      <w:sz w:val="20"/>
      <w:szCs w:val="20"/>
    </w:rPr>
  </w:style>
  <w:style w:type="character" w:customStyle="1" w:styleId="CommentSubjectChar">
    <w:name w:val="Comment Subject Char"/>
    <w:basedOn w:val="CommentTextChar"/>
    <w:link w:val="CommentSubject"/>
    <w:uiPriority w:val="99"/>
    <w:semiHidden/>
    <w:rsid w:val="001B241D"/>
    <w:rPr>
      <w:b/>
      <w:bCs/>
      <w:sz w:val="20"/>
      <w:szCs w:val="20"/>
    </w:rPr>
  </w:style>
  <w:style w:type="paragraph" w:styleId="CommentSubject">
    <w:name w:val="annotation subject"/>
    <w:basedOn w:val="CommentText"/>
    <w:next w:val="CommentText"/>
    <w:link w:val="CommentSubjectChar"/>
    <w:uiPriority w:val="99"/>
    <w:semiHidden/>
    <w:unhideWhenUsed/>
    <w:rsid w:val="001B241D"/>
    <w:rPr>
      <w:b/>
      <w:bCs/>
    </w:rPr>
  </w:style>
  <w:style w:type="character" w:customStyle="1" w:styleId="BalloonTextChar">
    <w:name w:val="Balloon Text Char"/>
    <w:basedOn w:val="DefaultParagraphFont"/>
    <w:link w:val="BalloonText"/>
    <w:uiPriority w:val="99"/>
    <w:semiHidden/>
    <w:rsid w:val="001B241D"/>
    <w:rPr>
      <w:rFonts w:ascii="Segoe UI" w:hAnsi="Segoe UI" w:cs="Segoe UI"/>
      <w:sz w:val="18"/>
      <w:szCs w:val="18"/>
    </w:rPr>
  </w:style>
  <w:style w:type="paragraph" w:styleId="BalloonText">
    <w:name w:val="Balloon Text"/>
    <w:basedOn w:val="Normal"/>
    <w:link w:val="BalloonTextChar"/>
    <w:uiPriority w:val="99"/>
    <w:semiHidden/>
    <w:unhideWhenUsed/>
    <w:rsid w:val="001B241D"/>
    <w:pPr>
      <w:spacing w:after="0" w:line="240" w:lineRule="auto"/>
    </w:pPr>
    <w:rPr>
      <w:rFonts w:ascii="Segoe UI" w:hAnsi="Segoe UI" w:cs="Segoe UI"/>
      <w:sz w:val="18"/>
      <w:szCs w:val="18"/>
    </w:rPr>
  </w:style>
  <w:style w:type="character" w:styleId="Hyperlink">
    <w:name w:val="Hyperlink"/>
    <w:basedOn w:val="DefaultParagraphFont"/>
    <w:uiPriority w:val="99"/>
    <w:unhideWhenUsed/>
    <w:rsid w:val="001B241D"/>
    <w:rPr>
      <w:color w:val="0563C1" w:themeColor="hyperlink"/>
      <w:u w:val="single"/>
    </w:rPr>
  </w:style>
  <w:style w:type="table" w:styleId="TableGrid">
    <w:name w:val="Table Grid"/>
    <w:basedOn w:val="TableNormal"/>
    <w:uiPriority w:val="39"/>
    <w:rsid w:val="001B241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ntentpanediv1">
    <w:name w:val="contentpanediv1"/>
    <w:basedOn w:val="DefaultParagraphFont"/>
    <w:rsid w:val="001B241D"/>
  </w:style>
  <w:style w:type="character" w:customStyle="1" w:styleId="st">
    <w:name w:val="st"/>
    <w:basedOn w:val="DefaultParagraphFont"/>
    <w:rsid w:val="001B241D"/>
  </w:style>
  <w:style w:type="character" w:styleId="Emphasis">
    <w:name w:val="Emphasis"/>
    <w:basedOn w:val="DefaultParagraphFont"/>
    <w:uiPriority w:val="20"/>
    <w:qFormat/>
    <w:rsid w:val="001B241D"/>
    <w:rPr>
      <w:i/>
      <w:iCs/>
    </w:rPr>
  </w:style>
  <w:style w:type="character" w:customStyle="1" w:styleId="Heading3Char">
    <w:name w:val="Heading 3 Char"/>
    <w:basedOn w:val="DefaultParagraphFont"/>
    <w:link w:val="Heading3"/>
    <w:uiPriority w:val="9"/>
    <w:rsid w:val="009A08F2"/>
    <w:rPr>
      <w:rFonts w:ascii="Times New Roman" w:eastAsiaTheme="majorEastAsia" w:hAnsi="Times New Roman" w:cstheme="majorBidi"/>
      <w:b/>
      <w:sz w:val="24"/>
      <w:szCs w:val="24"/>
    </w:rPr>
  </w:style>
  <w:style w:type="paragraph" w:styleId="TOCHeading">
    <w:name w:val="TOC Heading"/>
    <w:basedOn w:val="Heading1"/>
    <w:next w:val="Normal"/>
    <w:uiPriority w:val="39"/>
    <w:unhideWhenUsed/>
    <w:qFormat/>
    <w:rsid w:val="00B8117E"/>
    <w:pPr>
      <w:outlineLvl w:val="9"/>
    </w:pPr>
  </w:style>
  <w:style w:type="paragraph" w:styleId="TOC1">
    <w:name w:val="toc 1"/>
    <w:basedOn w:val="Normal"/>
    <w:next w:val="Normal"/>
    <w:autoRedefine/>
    <w:uiPriority w:val="39"/>
    <w:unhideWhenUsed/>
    <w:rsid w:val="00B8117E"/>
    <w:pPr>
      <w:spacing w:after="100"/>
    </w:pPr>
  </w:style>
  <w:style w:type="paragraph" w:styleId="TOC2">
    <w:name w:val="toc 2"/>
    <w:basedOn w:val="Normal"/>
    <w:next w:val="Normal"/>
    <w:autoRedefine/>
    <w:uiPriority w:val="39"/>
    <w:unhideWhenUsed/>
    <w:rsid w:val="00B8117E"/>
    <w:pPr>
      <w:spacing w:after="100"/>
      <w:ind w:left="220"/>
    </w:pPr>
  </w:style>
  <w:style w:type="paragraph" w:styleId="TOC3">
    <w:name w:val="toc 3"/>
    <w:basedOn w:val="Normal"/>
    <w:next w:val="Normal"/>
    <w:autoRedefine/>
    <w:uiPriority w:val="39"/>
    <w:unhideWhenUsed/>
    <w:rsid w:val="00B8117E"/>
    <w:pPr>
      <w:spacing w:after="100"/>
      <w:ind w:left="440"/>
    </w:pPr>
  </w:style>
  <w:style w:type="table" w:customStyle="1" w:styleId="TableGrid1">
    <w:name w:val="Table Grid1"/>
    <w:basedOn w:val="TableNormal"/>
    <w:next w:val="TableGrid"/>
    <w:uiPriority w:val="39"/>
    <w:rsid w:val="003B4F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AE59EF"/>
    <w:pPr>
      <w:spacing w:after="200" w:line="240" w:lineRule="auto"/>
    </w:pPr>
    <w:rPr>
      <w:b/>
      <w:bCs/>
      <w:color w:val="5B9BD5" w:themeColor="accent1"/>
      <w:sz w:val="18"/>
      <w:szCs w:val="18"/>
    </w:rPr>
  </w:style>
  <w:style w:type="paragraph" w:styleId="TableofFigures">
    <w:name w:val="table of figures"/>
    <w:basedOn w:val="Normal"/>
    <w:next w:val="Normal"/>
    <w:uiPriority w:val="99"/>
    <w:unhideWhenUsed/>
    <w:rsid w:val="000A466B"/>
    <w:pPr>
      <w:spacing w:after="0"/>
    </w:pPr>
  </w:style>
  <w:style w:type="paragraph" w:styleId="NoSpacing">
    <w:name w:val="No Spacing"/>
    <w:uiPriority w:val="1"/>
    <w:qFormat/>
    <w:rsid w:val="00190A66"/>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558D4"/>
  </w:style>
  <w:style w:type="paragraph" w:styleId="Heading1">
    <w:name w:val="heading 1"/>
    <w:basedOn w:val="Normal"/>
    <w:next w:val="Normal"/>
    <w:link w:val="Heading1Char"/>
    <w:uiPriority w:val="9"/>
    <w:qFormat/>
    <w:rsid w:val="008D1D0D"/>
    <w:pPr>
      <w:keepNext/>
      <w:keepLines/>
      <w:spacing w:after="0" w:line="480" w:lineRule="auto"/>
      <w:outlineLvl w:val="0"/>
    </w:pPr>
    <w:rPr>
      <w:rFonts w:ascii="Times New Roman" w:eastAsiaTheme="majorEastAsia" w:hAnsi="Times New Roman" w:cstheme="majorBidi"/>
      <w:b/>
      <w:sz w:val="24"/>
      <w:szCs w:val="32"/>
    </w:rPr>
  </w:style>
  <w:style w:type="paragraph" w:styleId="Heading2">
    <w:name w:val="heading 2"/>
    <w:basedOn w:val="Normal"/>
    <w:next w:val="Normal"/>
    <w:link w:val="Heading2Char"/>
    <w:uiPriority w:val="9"/>
    <w:unhideWhenUsed/>
    <w:qFormat/>
    <w:rsid w:val="009A08F2"/>
    <w:pPr>
      <w:keepNext/>
      <w:keepLines/>
      <w:spacing w:before="40" w:after="0"/>
      <w:outlineLvl w:val="1"/>
    </w:pPr>
    <w:rPr>
      <w:rFonts w:ascii="Times New Roman" w:eastAsiaTheme="majorEastAsia" w:hAnsi="Times New Roman" w:cstheme="majorBidi"/>
      <w:b/>
      <w:sz w:val="24"/>
      <w:szCs w:val="26"/>
    </w:rPr>
  </w:style>
  <w:style w:type="paragraph" w:styleId="Heading3">
    <w:name w:val="heading 3"/>
    <w:basedOn w:val="Normal"/>
    <w:next w:val="Normal"/>
    <w:link w:val="Heading3Char"/>
    <w:uiPriority w:val="9"/>
    <w:unhideWhenUsed/>
    <w:qFormat/>
    <w:rsid w:val="009A08F2"/>
    <w:pPr>
      <w:keepNext/>
      <w:keepLines/>
      <w:spacing w:before="40" w:after="0"/>
      <w:outlineLvl w:val="2"/>
    </w:pPr>
    <w:rPr>
      <w:rFonts w:ascii="Times New Roman" w:eastAsiaTheme="majorEastAsia" w:hAnsi="Times New Roman" w:cstheme="majorBidi"/>
      <w:b/>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D1D0D"/>
    <w:rPr>
      <w:rFonts w:ascii="Times New Roman" w:eastAsiaTheme="majorEastAsia" w:hAnsi="Times New Roman" w:cstheme="majorBidi"/>
      <w:b/>
      <w:sz w:val="24"/>
      <w:szCs w:val="32"/>
    </w:rPr>
  </w:style>
  <w:style w:type="character" w:customStyle="1" w:styleId="Heading2Char">
    <w:name w:val="Heading 2 Char"/>
    <w:basedOn w:val="DefaultParagraphFont"/>
    <w:link w:val="Heading2"/>
    <w:uiPriority w:val="9"/>
    <w:rsid w:val="009A08F2"/>
    <w:rPr>
      <w:rFonts w:ascii="Times New Roman" w:eastAsiaTheme="majorEastAsia" w:hAnsi="Times New Roman" w:cstheme="majorBidi"/>
      <w:b/>
      <w:sz w:val="24"/>
      <w:szCs w:val="26"/>
    </w:rPr>
  </w:style>
  <w:style w:type="paragraph" w:styleId="ListParagraph">
    <w:name w:val="List Paragraph"/>
    <w:basedOn w:val="Normal"/>
    <w:uiPriority w:val="34"/>
    <w:qFormat/>
    <w:rsid w:val="00A558D4"/>
    <w:pPr>
      <w:ind w:left="720"/>
      <w:contextualSpacing/>
    </w:pPr>
    <w:rPr>
      <w:lang w:val="en-GB"/>
    </w:rPr>
  </w:style>
  <w:style w:type="paragraph" w:styleId="Header">
    <w:name w:val="header"/>
    <w:basedOn w:val="Normal"/>
    <w:link w:val="HeaderChar"/>
    <w:uiPriority w:val="99"/>
    <w:unhideWhenUsed/>
    <w:rsid w:val="00A558D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58D4"/>
  </w:style>
  <w:style w:type="paragraph" w:styleId="Footer">
    <w:name w:val="footer"/>
    <w:basedOn w:val="Normal"/>
    <w:link w:val="FooterChar"/>
    <w:uiPriority w:val="99"/>
    <w:unhideWhenUsed/>
    <w:rsid w:val="00A558D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58D4"/>
  </w:style>
  <w:style w:type="paragraph" w:customStyle="1" w:styleId="Default">
    <w:name w:val="Default"/>
    <w:rsid w:val="00A558D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CommentTextChar">
    <w:name w:val="Comment Text Char"/>
    <w:basedOn w:val="DefaultParagraphFont"/>
    <w:link w:val="CommentText"/>
    <w:uiPriority w:val="99"/>
    <w:semiHidden/>
    <w:rsid w:val="001B241D"/>
    <w:rPr>
      <w:sz w:val="20"/>
      <w:szCs w:val="20"/>
    </w:rPr>
  </w:style>
  <w:style w:type="paragraph" w:styleId="CommentText">
    <w:name w:val="annotation text"/>
    <w:basedOn w:val="Normal"/>
    <w:link w:val="CommentTextChar"/>
    <w:uiPriority w:val="99"/>
    <w:semiHidden/>
    <w:unhideWhenUsed/>
    <w:rsid w:val="001B241D"/>
    <w:pPr>
      <w:spacing w:line="240" w:lineRule="auto"/>
    </w:pPr>
    <w:rPr>
      <w:sz w:val="20"/>
      <w:szCs w:val="20"/>
    </w:rPr>
  </w:style>
  <w:style w:type="character" w:customStyle="1" w:styleId="CommentSubjectChar">
    <w:name w:val="Comment Subject Char"/>
    <w:basedOn w:val="CommentTextChar"/>
    <w:link w:val="CommentSubject"/>
    <w:uiPriority w:val="99"/>
    <w:semiHidden/>
    <w:rsid w:val="001B241D"/>
    <w:rPr>
      <w:b/>
      <w:bCs/>
      <w:sz w:val="20"/>
      <w:szCs w:val="20"/>
    </w:rPr>
  </w:style>
  <w:style w:type="paragraph" w:styleId="CommentSubject">
    <w:name w:val="annotation subject"/>
    <w:basedOn w:val="CommentText"/>
    <w:next w:val="CommentText"/>
    <w:link w:val="CommentSubjectChar"/>
    <w:uiPriority w:val="99"/>
    <w:semiHidden/>
    <w:unhideWhenUsed/>
    <w:rsid w:val="001B241D"/>
    <w:rPr>
      <w:b/>
      <w:bCs/>
    </w:rPr>
  </w:style>
  <w:style w:type="character" w:customStyle="1" w:styleId="BalloonTextChar">
    <w:name w:val="Balloon Text Char"/>
    <w:basedOn w:val="DefaultParagraphFont"/>
    <w:link w:val="BalloonText"/>
    <w:uiPriority w:val="99"/>
    <w:semiHidden/>
    <w:rsid w:val="001B241D"/>
    <w:rPr>
      <w:rFonts w:ascii="Segoe UI" w:hAnsi="Segoe UI" w:cs="Segoe UI"/>
      <w:sz w:val="18"/>
      <w:szCs w:val="18"/>
    </w:rPr>
  </w:style>
  <w:style w:type="paragraph" w:styleId="BalloonText">
    <w:name w:val="Balloon Text"/>
    <w:basedOn w:val="Normal"/>
    <w:link w:val="BalloonTextChar"/>
    <w:uiPriority w:val="99"/>
    <w:semiHidden/>
    <w:unhideWhenUsed/>
    <w:rsid w:val="001B241D"/>
    <w:pPr>
      <w:spacing w:after="0" w:line="240" w:lineRule="auto"/>
    </w:pPr>
    <w:rPr>
      <w:rFonts w:ascii="Segoe UI" w:hAnsi="Segoe UI" w:cs="Segoe UI"/>
      <w:sz w:val="18"/>
      <w:szCs w:val="18"/>
    </w:rPr>
  </w:style>
  <w:style w:type="character" w:styleId="Hyperlink">
    <w:name w:val="Hyperlink"/>
    <w:basedOn w:val="DefaultParagraphFont"/>
    <w:uiPriority w:val="99"/>
    <w:unhideWhenUsed/>
    <w:rsid w:val="001B241D"/>
    <w:rPr>
      <w:color w:val="0563C1" w:themeColor="hyperlink"/>
      <w:u w:val="single"/>
    </w:rPr>
  </w:style>
  <w:style w:type="table" w:styleId="TableGrid">
    <w:name w:val="Table Grid"/>
    <w:basedOn w:val="TableNormal"/>
    <w:uiPriority w:val="39"/>
    <w:rsid w:val="001B241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contentpanediv1">
    <w:name w:val="contentpanediv1"/>
    <w:basedOn w:val="DefaultParagraphFont"/>
    <w:rsid w:val="001B241D"/>
  </w:style>
  <w:style w:type="character" w:customStyle="1" w:styleId="st">
    <w:name w:val="st"/>
    <w:basedOn w:val="DefaultParagraphFont"/>
    <w:rsid w:val="001B241D"/>
  </w:style>
  <w:style w:type="character" w:styleId="Emphasis">
    <w:name w:val="Emphasis"/>
    <w:basedOn w:val="DefaultParagraphFont"/>
    <w:uiPriority w:val="20"/>
    <w:qFormat/>
    <w:rsid w:val="001B241D"/>
    <w:rPr>
      <w:i/>
      <w:iCs/>
    </w:rPr>
  </w:style>
  <w:style w:type="character" w:customStyle="1" w:styleId="Heading3Char">
    <w:name w:val="Heading 3 Char"/>
    <w:basedOn w:val="DefaultParagraphFont"/>
    <w:link w:val="Heading3"/>
    <w:uiPriority w:val="9"/>
    <w:rsid w:val="009A08F2"/>
    <w:rPr>
      <w:rFonts w:ascii="Times New Roman" w:eastAsiaTheme="majorEastAsia" w:hAnsi="Times New Roman" w:cstheme="majorBidi"/>
      <w:b/>
      <w:sz w:val="24"/>
      <w:szCs w:val="24"/>
    </w:rPr>
  </w:style>
  <w:style w:type="paragraph" w:styleId="TOCHeading">
    <w:name w:val="TOC Heading"/>
    <w:basedOn w:val="Heading1"/>
    <w:next w:val="Normal"/>
    <w:uiPriority w:val="39"/>
    <w:unhideWhenUsed/>
    <w:qFormat/>
    <w:rsid w:val="00B8117E"/>
    <w:pPr>
      <w:outlineLvl w:val="9"/>
    </w:pPr>
  </w:style>
  <w:style w:type="paragraph" w:styleId="TOC1">
    <w:name w:val="toc 1"/>
    <w:basedOn w:val="Normal"/>
    <w:next w:val="Normal"/>
    <w:autoRedefine/>
    <w:uiPriority w:val="39"/>
    <w:unhideWhenUsed/>
    <w:rsid w:val="00B8117E"/>
    <w:pPr>
      <w:spacing w:after="100"/>
    </w:pPr>
  </w:style>
  <w:style w:type="paragraph" w:styleId="TOC2">
    <w:name w:val="toc 2"/>
    <w:basedOn w:val="Normal"/>
    <w:next w:val="Normal"/>
    <w:autoRedefine/>
    <w:uiPriority w:val="39"/>
    <w:unhideWhenUsed/>
    <w:rsid w:val="00B8117E"/>
    <w:pPr>
      <w:spacing w:after="100"/>
      <w:ind w:left="220"/>
    </w:pPr>
  </w:style>
  <w:style w:type="paragraph" w:styleId="TOC3">
    <w:name w:val="toc 3"/>
    <w:basedOn w:val="Normal"/>
    <w:next w:val="Normal"/>
    <w:autoRedefine/>
    <w:uiPriority w:val="39"/>
    <w:unhideWhenUsed/>
    <w:rsid w:val="00B8117E"/>
    <w:pPr>
      <w:spacing w:after="100"/>
      <w:ind w:left="440"/>
    </w:pPr>
  </w:style>
  <w:style w:type="table" w:customStyle="1" w:styleId="TableGrid1">
    <w:name w:val="Table Grid1"/>
    <w:basedOn w:val="TableNormal"/>
    <w:next w:val="TableGrid"/>
    <w:uiPriority w:val="39"/>
    <w:rsid w:val="003B4F4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AE59EF"/>
    <w:pPr>
      <w:spacing w:after="200" w:line="240" w:lineRule="auto"/>
    </w:pPr>
    <w:rPr>
      <w:b/>
      <w:bCs/>
      <w:color w:val="5B9BD5" w:themeColor="accent1"/>
      <w:sz w:val="18"/>
      <w:szCs w:val="18"/>
    </w:rPr>
  </w:style>
  <w:style w:type="paragraph" w:styleId="TableofFigures">
    <w:name w:val="table of figures"/>
    <w:basedOn w:val="Normal"/>
    <w:next w:val="Normal"/>
    <w:uiPriority w:val="99"/>
    <w:unhideWhenUsed/>
    <w:rsid w:val="000A466B"/>
    <w:pPr>
      <w:spacing w:after="0"/>
    </w:pPr>
  </w:style>
  <w:style w:type="paragraph" w:styleId="NoSpacing">
    <w:name w:val="No Spacing"/>
    <w:uiPriority w:val="1"/>
    <w:qFormat/>
    <w:rsid w:val="00190A6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Tel:0244438461" TargetMode="External"/><Relationship Id="rId5" Type="http://schemas.openxmlformats.org/officeDocument/2006/relationships/settings" Target="settings.xml"/><Relationship Id="rId10" Type="http://schemas.openxmlformats.org/officeDocument/2006/relationships/hyperlink" Target="http://www.journal/occupationalmedicine" TargetMode="Externa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B4487C2-7808-40A0-B56A-FBC4487C19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22380</TotalTime>
  <Pages>99</Pages>
  <Words>23903</Words>
  <Characters>136249</Characters>
  <Application>Microsoft Office Word</Application>
  <DocSecurity>0</DocSecurity>
  <Lines>1135</Lines>
  <Paragraphs>319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159833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ONLINE COMPUTERS</dc:creator>
  <cp:lastModifiedBy>ANOKYE</cp:lastModifiedBy>
  <cp:revision>14</cp:revision>
  <cp:lastPrinted>2019-10-21T13:56:00Z</cp:lastPrinted>
  <dcterms:created xsi:type="dcterms:W3CDTF">2019-09-14T04:04:00Z</dcterms:created>
  <dcterms:modified xsi:type="dcterms:W3CDTF">2019-10-21T14:07:00Z</dcterms:modified>
</cp:coreProperties>
</file>