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6273" w:rsidRDefault="009D4FFA">
      <w:pPr>
        <w:spacing w:after="249"/>
        <w:ind w:left="298" w:right="0"/>
        <w:jc w:val="left"/>
      </w:pPr>
      <w:bookmarkStart w:id="0" w:name="_GoBack"/>
      <w:bookmarkEnd w:id="0"/>
      <w:r>
        <w:rPr>
          <w:b/>
        </w:rPr>
        <w:t xml:space="preserve">KWAME NKRUMAH UNIVERSITY OF SCIENCE AND TECHNOLOGY, </w:t>
      </w:r>
    </w:p>
    <w:p w:rsidR="00E46273" w:rsidRDefault="009D4FFA">
      <w:pPr>
        <w:spacing w:after="243" w:line="265" w:lineRule="auto"/>
        <w:ind w:right="192"/>
        <w:jc w:val="center"/>
      </w:pPr>
      <w:r>
        <w:rPr>
          <w:b/>
        </w:rPr>
        <w:t xml:space="preserve">KUMASI, GHANA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pStyle w:val="Heading2"/>
        <w:ind w:left="180"/>
      </w:pPr>
      <w:r>
        <w:t xml:space="preserve">EXPOSURE AND RISK ASSOCIATED WITH METALS IN COCOA BASED </w:t>
      </w:r>
    </w:p>
    <w:p w:rsidR="00E46273" w:rsidRDefault="009D4FFA">
      <w:pPr>
        <w:spacing w:after="243" w:line="265" w:lineRule="auto"/>
        <w:ind w:right="193"/>
        <w:jc w:val="center"/>
      </w:pPr>
      <w:r>
        <w:rPr>
          <w:b/>
        </w:rPr>
        <w:t xml:space="preserve">PRODUCTS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243" w:line="265" w:lineRule="auto"/>
        <w:ind w:right="189"/>
        <w:jc w:val="center"/>
      </w:pPr>
      <w:r>
        <w:rPr>
          <w:b/>
        </w:rPr>
        <w:t xml:space="preserve">BY </w:t>
      </w:r>
    </w:p>
    <w:p w:rsidR="00E46273" w:rsidRDefault="009D4FFA">
      <w:pPr>
        <w:spacing w:after="243" w:line="265" w:lineRule="auto"/>
        <w:jc w:val="center"/>
      </w:pPr>
      <w:r>
        <w:rPr>
          <w:b/>
        </w:rPr>
        <w:t xml:space="preserve">DANIEL SITSOFE YABANI </w:t>
      </w:r>
    </w:p>
    <w:p w:rsidR="00E46273" w:rsidRDefault="009D4FFA">
      <w:pPr>
        <w:spacing w:after="252"/>
        <w:ind w:left="0" w:right="132" w:firstLine="0"/>
        <w:jc w:val="center"/>
      </w:pPr>
      <w:r>
        <w:t xml:space="preserve"> </w:t>
      </w:r>
    </w:p>
    <w:p w:rsidR="00E46273" w:rsidRDefault="009D4FFA">
      <w:pPr>
        <w:spacing w:after="252"/>
        <w:ind w:left="0" w:right="132" w:firstLine="0"/>
        <w:jc w:val="center"/>
      </w:pPr>
      <w:r>
        <w:t xml:space="preserve"> </w:t>
      </w:r>
    </w:p>
    <w:p w:rsidR="00E46273" w:rsidRDefault="009D4FFA">
      <w:pPr>
        <w:spacing w:after="256"/>
        <w:ind w:left="0" w:right="132" w:firstLine="0"/>
        <w:jc w:val="center"/>
      </w:pPr>
      <w:r>
        <w:t xml:space="preserve"> </w:t>
      </w:r>
    </w:p>
    <w:p w:rsidR="00E46273" w:rsidRDefault="009D4FFA">
      <w:pPr>
        <w:spacing w:after="249"/>
        <w:ind w:left="137" w:right="0"/>
        <w:jc w:val="left"/>
      </w:pPr>
      <w:r>
        <w:rPr>
          <w:b/>
        </w:rPr>
        <w:t xml:space="preserve">A THESIS SUBMITTED TO THE DEPARTMENT OF FOOD SCIENCE AND </w:t>
      </w:r>
    </w:p>
    <w:p w:rsidR="00E46273" w:rsidRDefault="009D4FFA">
      <w:pPr>
        <w:spacing w:after="249"/>
        <w:ind w:left="298" w:right="0"/>
        <w:jc w:val="left"/>
      </w:pPr>
      <w:r>
        <w:rPr>
          <w:b/>
        </w:rPr>
        <w:t xml:space="preserve">TECHNOLOGY, KWAME NKRUMAH UNIVERSITY OF SCIENCE AND </w:t>
      </w:r>
    </w:p>
    <w:p w:rsidR="00E46273" w:rsidRDefault="009D4FFA">
      <w:pPr>
        <w:spacing w:after="243" w:line="265" w:lineRule="auto"/>
        <w:ind w:right="195"/>
        <w:jc w:val="center"/>
      </w:pPr>
      <w:r>
        <w:rPr>
          <w:b/>
        </w:rPr>
        <w:t xml:space="preserve">TECHNOLOGY IN PARTIAL FULFILLMENT OF THE AWARD OF </w:t>
      </w:r>
    </w:p>
    <w:p w:rsidR="00E46273" w:rsidRDefault="009D4FFA">
      <w:pPr>
        <w:pStyle w:val="Heading2"/>
        <w:ind w:left="358"/>
      </w:pPr>
      <w:r>
        <w:t>MASTER OF SCIENCE DEGREE IN FOOD QUALITY MANAGEMENT</w:t>
      </w:r>
      <w:r>
        <w:rPr>
          <w:b w:val="0"/>
        </w:rP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tabs>
          <w:tab w:val="center" w:pos="4226"/>
          <w:tab w:val="center" w:pos="8114"/>
        </w:tabs>
        <w:spacing w:after="850" w:line="265" w:lineRule="auto"/>
        <w:ind w:left="0" w:right="0" w:firstLine="0"/>
        <w:jc w:val="left"/>
      </w:pPr>
      <w:r>
        <w:rPr>
          <w:rFonts w:ascii="Calibri" w:eastAsia="Calibri" w:hAnsi="Calibri" w:cs="Calibri"/>
          <w:sz w:val="22"/>
        </w:rPr>
        <w:tab/>
      </w:r>
      <w:proofErr w:type="gramStart"/>
      <w:r>
        <w:rPr>
          <w:b/>
        </w:rPr>
        <w:t>NOVEMBER,</w:t>
      </w:r>
      <w:proofErr w:type="gramEnd"/>
      <w:r>
        <w:rPr>
          <w:b/>
        </w:rPr>
        <w:t xml:space="preserve"> 2017 </w:t>
      </w:r>
      <w:r>
        <w:rPr>
          <w:b/>
        </w:rPr>
        <w:tab/>
        <w:t xml:space="preserve"> </w:t>
      </w:r>
    </w:p>
    <w:p w:rsidR="00E46273" w:rsidRDefault="009D4FFA">
      <w:pPr>
        <w:spacing w:after="0"/>
        <w:ind w:left="0" w:right="132" w:firstLine="0"/>
        <w:jc w:val="center"/>
      </w:pPr>
      <w:r>
        <w:lastRenderedPageBreak/>
        <w:t xml:space="preserve"> </w:t>
      </w:r>
    </w:p>
    <w:p w:rsidR="00E46273" w:rsidRDefault="009D4FFA">
      <w:pPr>
        <w:pStyle w:val="Heading1"/>
        <w:ind w:left="10" w:right="193"/>
      </w:pPr>
      <w:bookmarkStart w:id="1" w:name="_Toc121505"/>
      <w:r>
        <w:t xml:space="preserve">DECLARATION </w:t>
      </w:r>
      <w:bookmarkEnd w:id="1"/>
    </w:p>
    <w:p w:rsidR="00E46273" w:rsidRDefault="009D4FFA">
      <w:pPr>
        <w:spacing w:line="476" w:lineRule="auto"/>
        <w:ind w:left="-5"/>
      </w:pPr>
      <w:r>
        <w:t>I declare that I personally authored this work. As much a</w:t>
      </w:r>
      <w:r>
        <w:t xml:space="preserve">s possible, all ideas and sources of information </w:t>
      </w:r>
      <w:proofErr w:type="gramStart"/>
      <w:r>
        <w:t>have been duly referenced</w:t>
      </w:r>
      <w:proofErr w:type="gramEnd"/>
      <w:r>
        <w:t xml:space="preserve"> in line with the ethics of academic honesty. I wish to declare emphatically that this work has not been published either in part or </w:t>
      </w:r>
      <w:proofErr w:type="gramStart"/>
      <w:r>
        <w:t>whole</w:t>
      </w:r>
      <w:proofErr w:type="gramEnd"/>
      <w:r>
        <w:t xml:space="preserve"> for the award of any academic degree. I am </w:t>
      </w:r>
      <w:r>
        <w:t xml:space="preserve">exclusively responsibility for any omissions, errors and weaknesses that </w:t>
      </w:r>
      <w:proofErr w:type="gramStart"/>
      <w:r>
        <w:t>might be found</w:t>
      </w:r>
      <w:proofErr w:type="gramEnd"/>
      <w:r>
        <w:t xml:space="preserve"> in thesis. </w:t>
      </w:r>
    </w:p>
    <w:p w:rsidR="00E46273" w:rsidRDefault="009D4FFA">
      <w:pPr>
        <w:spacing w:after="252"/>
        <w:ind w:left="0" w:right="0" w:firstLine="0"/>
        <w:jc w:val="left"/>
      </w:pPr>
      <w:r>
        <w:t xml:space="preserve"> </w:t>
      </w:r>
    </w:p>
    <w:p w:rsidR="00E46273" w:rsidRDefault="009D4FFA">
      <w:pPr>
        <w:spacing w:after="281"/>
        <w:ind w:left="0" w:right="0" w:firstLine="0"/>
        <w:jc w:val="left"/>
      </w:pPr>
      <w:r>
        <w:t xml:space="preserve"> </w:t>
      </w:r>
    </w:p>
    <w:p w:rsidR="00E46273" w:rsidRDefault="009D4FFA">
      <w:pPr>
        <w:tabs>
          <w:tab w:val="center" w:pos="2881"/>
          <w:tab w:val="center" w:pos="4801"/>
          <w:tab w:val="center" w:pos="7442"/>
        </w:tabs>
        <w:spacing w:after="258"/>
        <w:ind w:left="-15" w:right="0" w:firstLine="0"/>
        <w:jc w:val="left"/>
      </w:pPr>
      <w:r>
        <w:t xml:space="preserve">Daniel Sitsofe Yabani  </w:t>
      </w:r>
      <w:r>
        <w:tab/>
        <w:t xml:space="preserve"> </w:t>
      </w:r>
      <w:r>
        <w:tab/>
      </w:r>
      <w:proofErr w:type="gramStart"/>
      <w:r>
        <w:t xml:space="preserve">………………………… </w:t>
      </w:r>
      <w:r>
        <w:tab/>
        <w:t>……………..……</w:t>
      </w:r>
      <w:proofErr w:type="gramEnd"/>
      <w:r>
        <w:t xml:space="preserve">..  </w:t>
      </w:r>
    </w:p>
    <w:p w:rsidR="00E46273" w:rsidRDefault="009D4FFA">
      <w:pPr>
        <w:tabs>
          <w:tab w:val="center" w:pos="2161"/>
          <w:tab w:val="center" w:pos="2881"/>
          <w:tab w:val="center" w:pos="3601"/>
          <w:tab w:val="center" w:pos="4780"/>
          <w:tab w:val="center" w:pos="5762"/>
          <w:tab w:val="center" w:pos="6482"/>
          <w:tab w:val="center" w:pos="7427"/>
        </w:tabs>
        <w:spacing w:after="258"/>
        <w:ind w:left="-15" w:right="0" w:firstLine="0"/>
        <w:jc w:val="left"/>
      </w:pPr>
      <w:r>
        <w:t xml:space="preserve">(PG 4370415)  </w:t>
      </w:r>
      <w:r>
        <w:tab/>
        <w:t xml:space="preserve"> </w:t>
      </w:r>
      <w:r>
        <w:tab/>
        <w:t xml:space="preserve"> </w:t>
      </w:r>
      <w:r>
        <w:tab/>
        <w:t xml:space="preserve"> </w:t>
      </w:r>
      <w:r>
        <w:tab/>
        <w:t xml:space="preserve">Signature </w:t>
      </w:r>
      <w:r>
        <w:tab/>
        <w:t xml:space="preserve"> </w:t>
      </w:r>
      <w:r>
        <w:tab/>
        <w:t xml:space="preserve"> </w:t>
      </w:r>
      <w:r>
        <w:tab/>
        <w:t xml:space="preserve">Date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282"/>
        <w:ind w:left="-5" w:right="962"/>
      </w:pPr>
      <w:r>
        <w:t xml:space="preserve">Certified By: </w:t>
      </w:r>
    </w:p>
    <w:p w:rsidR="00E46273" w:rsidRDefault="009D4FFA">
      <w:pPr>
        <w:tabs>
          <w:tab w:val="center" w:pos="2161"/>
          <w:tab w:val="center" w:pos="2881"/>
          <w:tab w:val="center" w:pos="4801"/>
          <w:tab w:val="center" w:pos="7442"/>
        </w:tabs>
        <w:spacing w:after="258"/>
        <w:ind w:left="-15" w:right="0" w:firstLine="0"/>
        <w:jc w:val="left"/>
      </w:pPr>
      <w:r>
        <w:t>Mr. Isaac W. Ofosu</w:t>
      </w:r>
      <w:r>
        <w:t xml:space="preserve"> </w:t>
      </w:r>
      <w:r>
        <w:tab/>
        <w:t xml:space="preserve"> </w:t>
      </w:r>
      <w:r>
        <w:tab/>
        <w:t xml:space="preserve"> </w:t>
      </w:r>
      <w:r>
        <w:tab/>
      </w:r>
      <w:proofErr w:type="gramStart"/>
      <w:r>
        <w:t xml:space="preserve">………………………… </w:t>
      </w:r>
      <w:r>
        <w:tab/>
        <w:t>……………..……</w:t>
      </w:r>
      <w:proofErr w:type="gramEnd"/>
      <w:r>
        <w:t xml:space="preserve">.. </w:t>
      </w:r>
    </w:p>
    <w:p w:rsidR="00E46273" w:rsidRDefault="009D4FFA">
      <w:pPr>
        <w:tabs>
          <w:tab w:val="center" w:pos="1441"/>
          <w:tab w:val="center" w:pos="2161"/>
          <w:tab w:val="center" w:pos="2881"/>
          <w:tab w:val="center" w:pos="3601"/>
          <w:tab w:val="center" w:pos="4780"/>
          <w:tab w:val="center" w:pos="5762"/>
          <w:tab w:val="center" w:pos="6482"/>
          <w:tab w:val="center" w:pos="7427"/>
        </w:tabs>
        <w:spacing w:after="258"/>
        <w:ind w:left="-15" w:right="0" w:firstLine="0"/>
        <w:jc w:val="left"/>
      </w:pPr>
      <w:r>
        <w:t xml:space="preserve">(Supervisor) </w:t>
      </w:r>
      <w:r>
        <w:tab/>
        <w:t xml:space="preserve"> </w:t>
      </w:r>
      <w:r>
        <w:tab/>
        <w:t xml:space="preserve"> </w:t>
      </w:r>
      <w:r>
        <w:tab/>
        <w:t xml:space="preserve"> </w:t>
      </w:r>
      <w:r>
        <w:tab/>
        <w:t xml:space="preserve"> </w:t>
      </w:r>
      <w:r>
        <w:tab/>
        <w:t xml:space="preserve">Signature </w:t>
      </w:r>
      <w:r>
        <w:tab/>
        <w:t xml:space="preserve"> </w:t>
      </w:r>
      <w:r>
        <w:tab/>
        <w:t xml:space="preserve"> </w:t>
      </w:r>
      <w:r>
        <w:tab/>
        <w:t xml:space="preserve">Date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279"/>
        <w:ind w:left="-5" w:right="962"/>
      </w:pPr>
      <w:r>
        <w:t xml:space="preserve">Certified By: </w:t>
      </w:r>
    </w:p>
    <w:p w:rsidR="00E46273" w:rsidRDefault="009D4FFA">
      <w:pPr>
        <w:tabs>
          <w:tab w:val="center" w:pos="4801"/>
          <w:tab w:val="center" w:pos="7442"/>
        </w:tabs>
        <w:spacing w:after="258"/>
        <w:ind w:left="-15" w:right="0" w:firstLine="0"/>
        <w:jc w:val="left"/>
      </w:pPr>
      <w:r>
        <w:t xml:space="preserve">Dr. (Mrs) F.D. Wireko-Manu  </w:t>
      </w:r>
      <w:r>
        <w:tab/>
      </w:r>
      <w:proofErr w:type="gramStart"/>
      <w:r>
        <w:t xml:space="preserve">………………………… </w:t>
      </w:r>
      <w:r>
        <w:tab/>
        <w:t>……………..……</w:t>
      </w:r>
      <w:proofErr w:type="gramEnd"/>
      <w:r>
        <w:t xml:space="preserve">.. </w:t>
      </w:r>
    </w:p>
    <w:p w:rsidR="00E46273" w:rsidRDefault="009D4FFA">
      <w:pPr>
        <w:tabs>
          <w:tab w:val="center" w:pos="2881"/>
          <w:tab w:val="center" w:pos="3601"/>
          <w:tab w:val="center" w:pos="4780"/>
          <w:tab w:val="center" w:pos="5762"/>
          <w:tab w:val="center" w:pos="6482"/>
          <w:tab w:val="center" w:pos="7427"/>
        </w:tabs>
        <w:spacing w:after="247"/>
        <w:ind w:left="-15" w:right="0" w:firstLine="0"/>
        <w:jc w:val="left"/>
      </w:pPr>
      <w:r>
        <w:t xml:space="preserve">(Head </w:t>
      </w:r>
      <w:proofErr w:type="gramStart"/>
      <w:r>
        <w:t>Of</w:t>
      </w:r>
      <w:proofErr w:type="gramEnd"/>
      <w:r>
        <w:t xml:space="preserve"> Department)       </w:t>
      </w:r>
      <w:r>
        <w:tab/>
        <w:t xml:space="preserve"> </w:t>
      </w:r>
      <w:r>
        <w:tab/>
        <w:t xml:space="preserve"> </w:t>
      </w:r>
      <w:r>
        <w:tab/>
        <w:t xml:space="preserve">Signature </w:t>
      </w:r>
      <w:r>
        <w:tab/>
        <w:t xml:space="preserve"> </w:t>
      </w:r>
      <w:r>
        <w:tab/>
        <w:t xml:space="preserve"> </w:t>
      </w:r>
      <w:r>
        <w:tab/>
        <w:t xml:space="preserve">Date </w:t>
      </w:r>
    </w:p>
    <w:p w:rsidR="00E46273" w:rsidRDefault="009D4FFA">
      <w:pPr>
        <w:pStyle w:val="Heading1"/>
        <w:spacing w:after="247" w:line="259" w:lineRule="auto"/>
        <w:ind w:left="-5" w:right="962"/>
        <w:jc w:val="both"/>
      </w:pPr>
      <w:bookmarkStart w:id="2" w:name="_Toc121506"/>
      <w:r>
        <w:t xml:space="preserve">DEDICATION </w:t>
      </w:r>
      <w:bookmarkEnd w:id="2"/>
    </w:p>
    <w:p w:rsidR="00E46273" w:rsidRDefault="009D4FFA">
      <w:pPr>
        <w:spacing w:after="256"/>
        <w:ind w:right="1392"/>
        <w:jc w:val="right"/>
      </w:pPr>
      <w:r>
        <w:t xml:space="preserve">This study </w:t>
      </w:r>
      <w:proofErr w:type="gramStart"/>
      <w:r>
        <w:t>is dedicated</w:t>
      </w:r>
      <w:proofErr w:type="gramEnd"/>
      <w:r>
        <w:t xml:space="preserve"> to Akorfa, Enam, Emefa and Sitsofe Jr. </w:t>
      </w:r>
    </w:p>
    <w:p w:rsidR="00E46273" w:rsidRDefault="009D4FFA">
      <w:pPr>
        <w:spacing w:after="0"/>
        <w:ind w:left="0" w:right="0" w:firstLine="0"/>
        <w:jc w:val="left"/>
      </w:pPr>
      <w:r>
        <w:t xml:space="preserve"> </w:t>
      </w:r>
      <w:r>
        <w:tab/>
        <w:t xml:space="preserve"> </w:t>
      </w:r>
      <w:r>
        <w:br w:type="page"/>
      </w:r>
    </w:p>
    <w:p w:rsidR="00E46273" w:rsidRDefault="009D4FFA">
      <w:pPr>
        <w:pStyle w:val="Heading1"/>
        <w:ind w:left="10" w:right="195"/>
      </w:pPr>
      <w:bookmarkStart w:id="3" w:name="_Toc121507"/>
      <w:r>
        <w:lastRenderedPageBreak/>
        <w:t>ACKNOWLEDGEMENTS</w:t>
      </w:r>
      <w:r>
        <w:rPr>
          <w:b w:val="0"/>
        </w:rPr>
        <w:t xml:space="preserve"> </w:t>
      </w:r>
      <w:bookmarkEnd w:id="3"/>
    </w:p>
    <w:p w:rsidR="00E46273" w:rsidRDefault="009D4FFA">
      <w:pPr>
        <w:spacing w:line="476" w:lineRule="auto"/>
        <w:ind w:left="-5" w:right="190"/>
      </w:pPr>
      <w:r>
        <w:t xml:space="preserve">I wish to express my profound acknowledgement to the almighty God for protecting me and granting me the ability </w:t>
      </w:r>
      <w:proofErr w:type="gramStart"/>
      <w:r>
        <w:t>to successfully undertake</w:t>
      </w:r>
      <w:proofErr w:type="gramEnd"/>
      <w:r>
        <w:t xml:space="preserve"> this study. I wish </w:t>
      </w:r>
      <w:proofErr w:type="gramStart"/>
      <w:r>
        <w:t>to also ackn</w:t>
      </w:r>
      <w:r>
        <w:t>owledge</w:t>
      </w:r>
      <w:proofErr w:type="gramEnd"/>
      <w:r>
        <w:t xml:space="preserve"> the tremendous assistance received from the staff and management of Cocoa Research Institute of Ghana (CRIG) during the work.  </w:t>
      </w:r>
    </w:p>
    <w:p w:rsidR="00E46273" w:rsidRDefault="009D4FFA">
      <w:pPr>
        <w:spacing w:line="477" w:lineRule="auto"/>
        <w:ind w:left="-5" w:right="192"/>
      </w:pPr>
      <w:r>
        <w:t>I am highly indebted to my supervisor, Mr. Isaac W. Ofosu, for his immense support, technical advice and invaluable contribution throughout the course of this study. I also express my warmest thanks to my friend, Mr. Divine Addo, who was instrumental durin</w:t>
      </w:r>
      <w:r>
        <w:t xml:space="preserve">g the analyses of my samples. </w:t>
      </w:r>
    </w:p>
    <w:p w:rsidR="00E46273" w:rsidRDefault="009D4FFA">
      <w:pPr>
        <w:spacing w:line="476" w:lineRule="auto"/>
        <w:ind w:left="-5" w:right="0"/>
      </w:pPr>
      <w:r>
        <w:t xml:space="preserve">To my boss, Dr. Esther Gyedu-Akoto, I owe her a debt of gratitude for her immense support and encouragement before and during this study. </w:t>
      </w:r>
    </w:p>
    <w:p w:rsidR="00E46273" w:rsidRDefault="009D4FFA">
      <w:pPr>
        <w:spacing w:line="477" w:lineRule="auto"/>
        <w:ind w:left="-5"/>
      </w:pPr>
      <w:r>
        <w:t>My heartfelt appreciation goes to my wife, Cynthia Akorfa Yabani (Mrs) and my mum, Vic</w:t>
      </w:r>
      <w:r>
        <w:t xml:space="preserve">toria Mawusi Akpabi for their love and prayers that sustained me throughout this study.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256"/>
        <w:ind w:left="0" w:right="0" w:firstLine="0"/>
        <w:jc w:val="left"/>
      </w:pPr>
      <w: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252"/>
        <w:ind w:left="0" w:right="132" w:firstLine="0"/>
        <w:jc w:val="center"/>
      </w:pPr>
      <w:r>
        <w:rPr>
          <w:b/>
        </w:rPr>
        <w:t xml:space="preserve"> </w:t>
      </w:r>
    </w:p>
    <w:p w:rsidR="00E46273" w:rsidRDefault="009D4FFA">
      <w:pPr>
        <w:spacing w:after="0"/>
        <w:ind w:left="0" w:right="132" w:firstLine="0"/>
        <w:jc w:val="center"/>
      </w:pPr>
      <w:r>
        <w:rPr>
          <w:b/>
        </w:rPr>
        <w:t xml:space="preserve"> </w:t>
      </w:r>
    </w:p>
    <w:p w:rsidR="00E46273" w:rsidRDefault="009D4FFA">
      <w:pPr>
        <w:pStyle w:val="Heading1"/>
        <w:ind w:left="10" w:right="190"/>
      </w:pPr>
      <w:bookmarkStart w:id="4" w:name="_Toc121508"/>
      <w:r>
        <w:lastRenderedPageBreak/>
        <w:t xml:space="preserve">ABSTRACT </w:t>
      </w:r>
      <w:bookmarkEnd w:id="4"/>
    </w:p>
    <w:p w:rsidR="00E46273" w:rsidRDefault="009D4FFA">
      <w:pPr>
        <w:spacing w:after="29" w:line="482" w:lineRule="auto"/>
        <w:ind w:left="-5" w:right="188"/>
      </w:pPr>
      <w:r>
        <w:t xml:space="preserve">In recent years, the level of metals in food products has generated public concerns due to anthropogenic activities in the forest regions where most of the cash crops </w:t>
      </w:r>
      <w:proofErr w:type="gramStart"/>
      <w:r>
        <w:t>are harvested</w:t>
      </w:r>
      <w:proofErr w:type="gramEnd"/>
      <w:r>
        <w:t>.  This study evaluated the exposure and health risk of manganese (Mn), zinc</w:t>
      </w:r>
      <w:r>
        <w:t xml:space="preserve"> (Zn), copper (Cu), iron (Fe) and lead (Pb) in both local and exotic cocoa products. Fifty products </w:t>
      </w:r>
      <w:proofErr w:type="gramStart"/>
      <w:r>
        <w:t>were sampled</w:t>
      </w:r>
      <w:proofErr w:type="gramEnd"/>
      <w:r>
        <w:t xml:space="preserve"> from the market and their metal contents digested and quantified by Atomic Absorption Spectrophotometry. Consumption data was collected from 30</w:t>
      </w:r>
      <w:r>
        <w:t xml:space="preserve">0 consumers using a semi-structured questionnaire in </w:t>
      </w:r>
      <w:proofErr w:type="gramStart"/>
      <w:r>
        <w:t>October,</w:t>
      </w:r>
      <w:proofErr w:type="gramEnd"/>
      <w:r>
        <w:t xml:space="preserve"> 2016.</w:t>
      </w:r>
      <w:r>
        <w:rPr>
          <w:color w:val="FF0000"/>
        </w:rPr>
        <w:t xml:space="preserve"> </w:t>
      </w:r>
      <w:r>
        <w:t xml:space="preserve">Probabilistic exposure and risk </w:t>
      </w:r>
      <w:proofErr w:type="gramStart"/>
      <w:r>
        <w:t>were quantified</w:t>
      </w:r>
      <w:proofErr w:type="gramEnd"/>
      <w:r>
        <w:t xml:space="preserve"> using the recommended USEPA protocols based on Monte Carlo Simulations of hazard and cocoa consumption data. The 95</w:t>
      </w:r>
      <w:r>
        <w:rPr>
          <w:vertAlign w:val="superscript"/>
        </w:rPr>
        <w:t>th</w:t>
      </w:r>
      <w:r>
        <w:t xml:space="preserve"> percentile chronic dai</w:t>
      </w:r>
      <w:r>
        <w:t>ly intake (CDI) estimates were above the recommended daily dietary limits for the metals. Similarly, the 95</w:t>
      </w:r>
      <w:r>
        <w:rPr>
          <w:vertAlign w:val="superscript"/>
        </w:rPr>
        <w:t>th</w:t>
      </w:r>
      <w:r>
        <w:t xml:space="preserve"> percentile hazard quotients (HQ) of Mn, Zn and Cu in the products were above the acceptable limit of </w:t>
      </w:r>
      <w:proofErr w:type="gramStart"/>
      <w:r>
        <w:t>1</w:t>
      </w:r>
      <w:proofErr w:type="gramEnd"/>
      <w:r>
        <w:t xml:space="preserve">. Cancer risk from Pb intake </w:t>
      </w:r>
      <w:proofErr w:type="gramStart"/>
      <w:r>
        <w:t>was implicated</w:t>
      </w:r>
      <w:proofErr w:type="gramEnd"/>
      <w:r>
        <w:t xml:space="preserve"> </w:t>
      </w:r>
      <w:r>
        <w:t>at exposure levels of the 50</w:t>
      </w:r>
      <w:r>
        <w:rPr>
          <w:vertAlign w:val="superscript"/>
        </w:rPr>
        <w:t>th</w:t>
      </w:r>
      <w:r>
        <w:t xml:space="preserve"> percentile (3.01 x 10</w:t>
      </w:r>
      <w:r>
        <w:rPr>
          <w:vertAlign w:val="superscript"/>
        </w:rPr>
        <w:t>-5</w:t>
      </w:r>
      <w:r>
        <w:t xml:space="preserve"> to </w:t>
      </w:r>
    </w:p>
    <w:p w:rsidR="00E46273" w:rsidRDefault="009D4FFA">
      <w:pPr>
        <w:spacing w:line="518" w:lineRule="auto"/>
        <w:ind w:left="-5" w:right="191"/>
      </w:pPr>
      <w:r>
        <w:t xml:space="preserve">1.08 </w:t>
      </w:r>
      <w:proofErr w:type="gramStart"/>
      <w:r>
        <w:t>x</w:t>
      </w:r>
      <w:proofErr w:type="gramEnd"/>
      <w:r>
        <w:t xml:space="preserve"> 10</w:t>
      </w:r>
      <w:r>
        <w:rPr>
          <w:vertAlign w:val="superscript"/>
        </w:rPr>
        <w:t>-4</w:t>
      </w:r>
      <w:r>
        <w:t>) and 95</w:t>
      </w:r>
      <w:r>
        <w:rPr>
          <w:vertAlign w:val="superscript"/>
        </w:rPr>
        <w:t>th</w:t>
      </w:r>
      <w:r>
        <w:t xml:space="preserve"> percentile (1.05 x 10</w:t>
      </w:r>
      <w:r>
        <w:rPr>
          <w:vertAlign w:val="superscript"/>
        </w:rPr>
        <w:t xml:space="preserve">-3 </w:t>
      </w:r>
      <w:r>
        <w:t>to 2.22 x 10</w:t>
      </w:r>
      <w:r>
        <w:rPr>
          <w:vertAlign w:val="superscript"/>
        </w:rPr>
        <w:t>-3</w:t>
      </w:r>
      <w:r>
        <w:t>) according to a deminimis of 10</w:t>
      </w:r>
      <w:r>
        <w:rPr>
          <w:vertAlign w:val="superscript"/>
        </w:rPr>
        <w:t>-6</w:t>
      </w:r>
      <w:r>
        <w:t>. The results suggested that chronic high consumption of cocoa products could result in lifetime advers</w:t>
      </w:r>
      <w:r>
        <w:t xml:space="preserve">e health effect.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0"/>
        <w:ind w:left="0" w:right="0" w:firstLine="0"/>
        <w:jc w:val="left"/>
      </w:pPr>
      <w:r>
        <w:t xml:space="preserve"> </w:t>
      </w:r>
    </w:p>
    <w:bookmarkStart w:id="5" w:name="_Toc121509" w:displacedByCustomXml="next"/>
    <w:sdt>
      <w:sdtPr>
        <w:rPr>
          <w:b w:val="0"/>
        </w:rPr>
        <w:id w:val="1111935616"/>
        <w:docPartObj>
          <w:docPartGallery w:val="Table of Contents"/>
        </w:docPartObj>
      </w:sdtPr>
      <w:sdtEndPr/>
      <w:sdtContent>
        <w:p w:rsidR="00E46273" w:rsidRDefault="009D4FFA">
          <w:pPr>
            <w:pStyle w:val="Heading1"/>
            <w:spacing w:after="249" w:line="259" w:lineRule="auto"/>
            <w:ind w:left="2941"/>
            <w:jc w:val="left"/>
          </w:pPr>
          <w:r>
            <w:t xml:space="preserve">TABLE OF CONTENTS </w:t>
          </w:r>
          <w:bookmarkEnd w:id="5"/>
        </w:p>
        <w:p w:rsidR="00E46273" w:rsidRDefault="009D4FFA">
          <w:pPr>
            <w:tabs>
              <w:tab w:val="center" w:pos="1441"/>
              <w:tab w:val="center" w:pos="2161"/>
              <w:tab w:val="center" w:pos="2881"/>
              <w:tab w:val="center" w:pos="3601"/>
              <w:tab w:val="center" w:pos="4321"/>
              <w:tab w:val="center" w:pos="5041"/>
              <w:tab w:val="center" w:pos="5762"/>
              <w:tab w:val="center" w:pos="6482"/>
              <w:tab w:val="center" w:pos="7202"/>
              <w:tab w:val="center" w:pos="8167"/>
            </w:tabs>
            <w:spacing w:after="249"/>
            <w:ind w:left="-15" w:right="0" w:firstLine="0"/>
            <w:jc w:val="left"/>
          </w:pPr>
          <w:r>
            <w:t xml:space="preserve"> </w:t>
          </w:r>
          <w:r>
            <w:rPr>
              <w:b/>
            </w:rPr>
            <w:t xml:space="preserve">Contents </w:t>
          </w:r>
          <w:r>
            <w:rPr>
              <w:b/>
            </w:rPr>
            <w:tab/>
            <w:t xml:space="preserve"> </w:t>
          </w:r>
          <w:r>
            <w:rPr>
              <w:b/>
            </w:rPr>
            <w:tab/>
            <w:t xml:space="preserve"> </w:t>
          </w:r>
          <w:r>
            <w:rPr>
              <w:b/>
            </w:rPr>
            <w:tab/>
            <w:t xml:space="preserve"> </w:t>
          </w:r>
          <w:r>
            <w:rPr>
              <w:b/>
            </w:rPr>
            <w:tab/>
            <w:t xml:space="preserve"> </w:t>
          </w:r>
          <w:r>
            <w:rPr>
              <w:b/>
            </w:rPr>
            <w:tab/>
            <w:t xml:space="preserve"> </w:t>
          </w:r>
          <w:r>
            <w:rPr>
              <w:b/>
            </w:rPr>
            <w:tab/>
            <w:t xml:space="preserve"> </w:t>
          </w:r>
          <w:r>
            <w:rPr>
              <w:b/>
            </w:rPr>
            <w:tab/>
            <w:t xml:space="preserve"> </w:t>
          </w:r>
          <w:r>
            <w:rPr>
              <w:b/>
            </w:rPr>
            <w:tab/>
            <w:t xml:space="preserve"> </w:t>
          </w:r>
          <w:r>
            <w:rPr>
              <w:b/>
            </w:rPr>
            <w:tab/>
            <w:t xml:space="preserve"> </w:t>
          </w:r>
          <w:r>
            <w:rPr>
              <w:b/>
            </w:rPr>
            <w:tab/>
            <w:t xml:space="preserve">Page                     </w:t>
          </w:r>
        </w:p>
        <w:p w:rsidR="00E46273" w:rsidRDefault="009D4FFA">
          <w:pPr>
            <w:pStyle w:val="TOC1"/>
            <w:tabs>
              <w:tab w:val="right" w:leader="dot" w:pos="8642"/>
            </w:tabs>
          </w:pPr>
          <w:r>
            <w:fldChar w:fldCharType="begin"/>
          </w:r>
          <w:r>
            <w:instrText xml:space="preserve"> TOC \o "1-1" \h \z \u </w:instrText>
          </w:r>
          <w:r>
            <w:fldChar w:fldCharType="separate"/>
          </w:r>
          <w:hyperlink w:anchor="_Toc121505">
            <w:r>
              <w:t>DECLARATION</w:t>
            </w:r>
            <w:r>
              <w:tab/>
            </w:r>
            <w:r>
              <w:fldChar w:fldCharType="begin"/>
            </w:r>
            <w:r>
              <w:instrText>PAGEREF _Toc121505 \h</w:instrText>
            </w:r>
            <w:r>
              <w:fldChar w:fldCharType="separate"/>
            </w:r>
            <w:r>
              <w:t xml:space="preserve">ii </w:t>
            </w:r>
            <w:r>
              <w:fldChar w:fldCharType="end"/>
            </w:r>
          </w:hyperlink>
        </w:p>
        <w:p w:rsidR="00E46273" w:rsidRDefault="009D4FFA">
          <w:pPr>
            <w:pStyle w:val="TOC1"/>
            <w:tabs>
              <w:tab w:val="right" w:leader="dot" w:pos="8642"/>
            </w:tabs>
          </w:pPr>
          <w:hyperlink w:anchor="_Toc121506">
            <w:r>
              <w:t>DEDICATION</w:t>
            </w:r>
            <w:r>
              <w:tab/>
            </w:r>
            <w:r>
              <w:fldChar w:fldCharType="begin"/>
            </w:r>
            <w:r>
              <w:instrText>PAGEREF _Toc121506 \h</w:instrText>
            </w:r>
            <w:r>
              <w:fldChar w:fldCharType="separate"/>
            </w:r>
            <w:r>
              <w:t xml:space="preserve">iii </w:t>
            </w:r>
            <w:r>
              <w:fldChar w:fldCharType="end"/>
            </w:r>
          </w:hyperlink>
        </w:p>
        <w:p w:rsidR="00E46273" w:rsidRDefault="009D4FFA">
          <w:pPr>
            <w:pStyle w:val="TOC1"/>
            <w:tabs>
              <w:tab w:val="right" w:leader="dot" w:pos="8642"/>
            </w:tabs>
          </w:pPr>
          <w:hyperlink w:anchor="_Toc121507">
            <w:r>
              <w:t>ACKNOWLEDGEMENTS</w:t>
            </w:r>
            <w:r>
              <w:tab/>
            </w:r>
            <w:r>
              <w:fldChar w:fldCharType="begin"/>
            </w:r>
            <w:r>
              <w:instrText>PAGEREF _T</w:instrText>
            </w:r>
            <w:r>
              <w:instrText>oc121507 \h</w:instrText>
            </w:r>
            <w:r>
              <w:fldChar w:fldCharType="separate"/>
            </w:r>
            <w:r>
              <w:t xml:space="preserve">iv </w:t>
            </w:r>
            <w:r>
              <w:fldChar w:fldCharType="end"/>
            </w:r>
          </w:hyperlink>
        </w:p>
        <w:p w:rsidR="00E46273" w:rsidRDefault="009D4FFA">
          <w:pPr>
            <w:pStyle w:val="TOC1"/>
            <w:tabs>
              <w:tab w:val="right" w:leader="dot" w:pos="8642"/>
            </w:tabs>
          </w:pPr>
          <w:hyperlink w:anchor="_Toc121508">
            <w:r>
              <w:t>ABSTRACT</w:t>
            </w:r>
            <w:r>
              <w:tab/>
            </w:r>
            <w:r>
              <w:fldChar w:fldCharType="begin"/>
            </w:r>
            <w:r>
              <w:instrText>PAGEREF _Toc121508 \h</w:instrText>
            </w:r>
            <w:r>
              <w:fldChar w:fldCharType="separate"/>
            </w:r>
            <w:r>
              <w:t xml:space="preserve">v </w:t>
            </w:r>
            <w:r>
              <w:fldChar w:fldCharType="end"/>
            </w:r>
          </w:hyperlink>
        </w:p>
        <w:p w:rsidR="00E46273" w:rsidRDefault="009D4FFA">
          <w:pPr>
            <w:pStyle w:val="TOC1"/>
            <w:tabs>
              <w:tab w:val="right" w:leader="dot" w:pos="8642"/>
            </w:tabs>
          </w:pPr>
          <w:hyperlink w:anchor="_Toc121509">
            <w:r>
              <w:t>TABLE OF CONTENTS</w:t>
            </w:r>
            <w:r>
              <w:tab/>
            </w:r>
            <w:r>
              <w:fldChar w:fldCharType="begin"/>
            </w:r>
            <w:r>
              <w:instrText>PAGEREF _Toc121509 \h</w:instrText>
            </w:r>
            <w:r>
              <w:fldChar w:fldCharType="separate"/>
            </w:r>
            <w:r>
              <w:t xml:space="preserve">vi </w:t>
            </w:r>
            <w:r>
              <w:fldChar w:fldCharType="end"/>
            </w:r>
          </w:hyperlink>
        </w:p>
        <w:p w:rsidR="00E46273" w:rsidRDefault="009D4FFA">
          <w:pPr>
            <w:pStyle w:val="TOC1"/>
            <w:tabs>
              <w:tab w:val="right" w:leader="dot" w:pos="8642"/>
            </w:tabs>
          </w:pPr>
          <w:hyperlink w:anchor="_Toc121510">
            <w:r>
              <w:t>LIST OF TABLES</w:t>
            </w:r>
            <w:r>
              <w:tab/>
            </w:r>
            <w:r>
              <w:fldChar w:fldCharType="begin"/>
            </w:r>
            <w:r>
              <w:instrText>PAGERE</w:instrText>
            </w:r>
            <w:r>
              <w:instrText>F _Toc121510 \h</w:instrText>
            </w:r>
            <w:r>
              <w:fldChar w:fldCharType="separate"/>
            </w:r>
            <w:r>
              <w:t xml:space="preserve">viii </w:t>
            </w:r>
            <w:r>
              <w:fldChar w:fldCharType="end"/>
            </w:r>
          </w:hyperlink>
        </w:p>
        <w:p w:rsidR="00E46273" w:rsidRDefault="009D4FFA">
          <w:pPr>
            <w:pStyle w:val="TOC1"/>
            <w:tabs>
              <w:tab w:val="right" w:leader="dot" w:pos="8642"/>
            </w:tabs>
          </w:pPr>
          <w:hyperlink w:anchor="_Toc121511">
            <w:r>
              <w:t>LIST OF FIGURES</w:t>
            </w:r>
            <w:r>
              <w:tab/>
            </w:r>
            <w:r>
              <w:fldChar w:fldCharType="begin"/>
            </w:r>
            <w:r>
              <w:instrText>PAGEREF _Toc121511 \h</w:instrText>
            </w:r>
            <w:r>
              <w:fldChar w:fldCharType="separate"/>
            </w:r>
            <w:r>
              <w:t xml:space="preserve">ix </w:t>
            </w:r>
            <w:r>
              <w:fldChar w:fldCharType="end"/>
            </w:r>
          </w:hyperlink>
        </w:p>
        <w:p w:rsidR="00E46273" w:rsidRDefault="009D4FFA">
          <w:pPr>
            <w:pStyle w:val="TOC1"/>
            <w:tabs>
              <w:tab w:val="right" w:leader="dot" w:pos="8642"/>
            </w:tabs>
          </w:pPr>
          <w:hyperlink w:anchor="_Toc121512">
            <w:r>
              <w:t>LIST OF ABBREVIATIONS</w:t>
            </w:r>
            <w:r>
              <w:tab/>
            </w:r>
            <w:r>
              <w:fldChar w:fldCharType="begin"/>
            </w:r>
            <w:r>
              <w:instrText>PAGEREF _Toc121512 \h</w:instrText>
            </w:r>
            <w:r>
              <w:fldChar w:fldCharType="separate"/>
            </w:r>
            <w:r>
              <w:t xml:space="preserve">x </w:t>
            </w:r>
            <w:r>
              <w:fldChar w:fldCharType="end"/>
            </w:r>
          </w:hyperlink>
        </w:p>
        <w:p w:rsidR="00E46273" w:rsidRDefault="009D4FFA">
          <w:r>
            <w:fldChar w:fldCharType="end"/>
          </w:r>
        </w:p>
      </w:sdtContent>
    </w:sdt>
    <w:p w:rsidR="00E46273" w:rsidRDefault="009D4FFA">
      <w:pPr>
        <w:spacing w:after="112"/>
        <w:ind w:left="0" w:right="0" w:firstLine="0"/>
        <w:jc w:val="left"/>
      </w:pPr>
      <w:r>
        <w:rPr>
          <w:b/>
          <w:color w:val="0000FF"/>
        </w:rPr>
        <w:t xml:space="preserve"> </w:t>
      </w:r>
    </w:p>
    <w:p w:rsidR="00E46273" w:rsidRDefault="009D4FFA">
      <w:pPr>
        <w:pStyle w:val="Heading2"/>
        <w:spacing w:after="108"/>
        <w:ind w:left="-5"/>
      </w:pPr>
      <w:r>
        <w:t>CHAPTER ONE ............................................................................................................. 1</w:t>
      </w:r>
      <w:r>
        <w:rPr>
          <w:b w:val="0"/>
        </w:rPr>
        <w:t xml:space="preserve"> </w:t>
      </w:r>
      <w:r>
        <w:t>INTRODUCTION</w:t>
      </w:r>
      <w:r>
        <w:t xml:space="preserve"> .......................................................................................................... 1</w:t>
      </w:r>
      <w:r>
        <w:rPr>
          <w:b w:val="0"/>
        </w:rPr>
        <w:t xml:space="preserve"> </w:t>
      </w:r>
    </w:p>
    <w:p w:rsidR="00E46273" w:rsidRDefault="009D4FFA">
      <w:pPr>
        <w:tabs>
          <w:tab w:val="center" w:pos="390"/>
          <w:tab w:val="center" w:pos="4717"/>
        </w:tabs>
        <w:spacing w:after="121"/>
        <w:ind w:left="0" w:right="0" w:firstLine="0"/>
        <w:jc w:val="left"/>
      </w:pPr>
      <w:r>
        <w:rPr>
          <w:rFonts w:ascii="Calibri" w:eastAsia="Calibri" w:hAnsi="Calibri" w:cs="Calibri"/>
          <w:sz w:val="22"/>
        </w:rPr>
        <w:tab/>
      </w:r>
      <w:r>
        <w:t xml:space="preserve">1.1 </w:t>
      </w:r>
      <w:r>
        <w:tab/>
        <w:t xml:space="preserve">Background ...................................................................................................... 1 </w:t>
      </w:r>
    </w:p>
    <w:p w:rsidR="00E46273" w:rsidRDefault="009D4FFA">
      <w:pPr>
        <w:tabs>
          <w:tab w:val="center" w:pos="390"/>
          <w:tab w:val="center" w:pos="4717"/>
        </w:tabs>
        <w:spacing w:after="119"/>
        <w:ind w:left="0" w:right="0" w:firstLine="0"/>
        <w:jc w:val="left"/>
      </w:pPr>
      <w:r>
        <w:rPr>
          <w:rFonts w:ascii="Calibri" w:eastAsia="Calibri" w:hAnsi="Calibri" w:cs="Calibri"/>
          <w:sz w:val="22"/>
        </w:rPr>
        <w:tab/>
      </w:r>
      <w:r>
        <w:t xml:space="preserve">1.2 </w:t>
      </w:r>
      <w:r>
        <w:tab/>
        <w:t>Problem Statemen</w:t>
      </w:r>
      <w:r>
        <w:t xml:space="preserve">t and justification ................................................................ 2 </w:t>
      </w:r>
    </w:p>
    <w:p w:rsidR="00E46273" w:rsidRDefault="009D4FFA">
      <w:pPr>
        <w:tabs>
          <w:tab w:val="center" w:pos="390"/>
          <w:tab w:val="center" w:pos="4717"/>
        </w:tabs>
        <w:spacing w:after="127"/>
        <w:ind w:left="0" w:right="0" w:firstLine="0"/>
        <w:jc w:val="left"/>
      </w:pPr>
      <w:r>
        <w:rPr>
          <w:rFonts w:ascii="Calibri" w:eastAsia="Calibri" w:hAnsi="Calibri" w:cs="Calibri"/>
          <w:sz w:val="22"/>
        </w:rPr>
        <w:tab/>
      </w:r>
      <w:r>
        <w:t xml:space="preserve">1.3 </w:t>
      </w:r>
      <w:r>
        <w:tab/>
        <w:t xml:space="preserve">Objective .......................................................................................................... 2 </w:t>
      </w:r>
    </w:p>
    <w:p w:rsidR="00E46273" w:rsidRDefault="009D4FFA">
      <w:pPr>
        <w:spacing w:after="112"/>
        <w:ind w:left="0" w:right="0" w:firstLine="0"/>
        <w:jc w:val="left"/>
      </w:pPr>
      <w:r>
        <w:rPr>
          <w:b/>
          <w:color w:val="0000FF"/>
        </w:rPr>
        <w:t xml:space="preserve"> </w:t>
      </w:r>
    </w:p>
    <w:p w:rsidR="00E46273" w:rsidRDefault="009D4FFA">
      <w:pPr>
        <w:pStyle w:val="Heading2"/>
        <w:spacing w:after="108"/>
        <w:ind w:left="-5"/>
      </w:pPr>
      <w:r>
        <w:t>CHAPTER TWO ............................</w:t>
      </w:r>
      <w:r>
        <w:t>................................................................................ 3</w:t>
      </w:r>
      <w:r>
        <w:rPr>
          <w:b w:val="0"/>
        </w:rPr>
        <w:t xml:space="preserve"> </w:t>
      </w:r>
      <w:r>
        <w:t>LITERATURE REVIEW .............................................................................................. 3</w:t>
      </w:r>
      <w:r>
        <w:rPr>
          <w:b w:val="0"/>
        </w:rPr>
        <w:t xml:space="preserve"> </w:t>
      </w:r>
    </w:p>
    <w:p w:rsidR="00E46273" w:rsidRDefault="009D4FFA">
      <w:pPr>
        <w:tabs>
          <w:tab w:val="center" w:pos="390"/>
          <w:tab w:val="center" w:pos="4717"/>
        </w:tabs>
        <w:spacing w:after="121"/>
        <w:ind w:left="0" w:right="0" w:firstLine="0"/>
        <w:jc w:val="left"/>
      </w:pPr>
      <w:r>
        <w:rPr>
          <w:rFonts w:ascii="Calibri" w:eastAsia="Calibri" w:hAnsi="Calibri" w:cs="Calibri"/>
          <w:sz w:val="22"/>
        </w:rPr>
        <w:tab/>
      </w:r>
      <w:r>
        <w:t xml:space="preserve">2.1 </w:t>
      </w:r>
      <w:r>
        <w:tab/>
        <w:t>Overview of Cocoa Products ........................</w:t>
      </w:r>
      <w:r>
        <w:t xml:space="preserve">................................................... 3 </w:t>
      </w:r>
    </w:p>
    <w:p w:rsidR="00E46273" w:rsidRDefault="009D4FFA">
      <w:pPr>
        <w:tabs>
          <w:tab w:val="center" w:pos="390"/>
          <w:tab w:val="center" w:pos="4717"/>
        </w:tabs>
        <w:spacing w:after="119"/>
        <w:ind w:left="0" w:right="0" w:firstLine="0"/>
        <w:jc w:val="left"/>
      </w:pPr>
      <w:r>
        <w:rPr>
          <w:rFonts w:ascii="Calibri" w:eastAsia="Calibri" w:hAnsi="Calibri" w:cs="Calibri"/>
          <w:sz w:val="22"/>
        </w:rPr>
        <w:tab/>
      </w:r>
      <w:r>
        <w:t xml:space="preserve">2.2 </w:t>
      </w:r>
      <w:r>
        <w:tab/>
        <w:t xml:space="preserve">Dietary and Health Benefits of Cocoa ............................................................. 4 </w:t>
      </w:r>
    </w:p>
    <w:p w:rsidR="00E46273" w:rsidRDefault="009D4FFA">
      <w:pPr>
        <w:tabs>
          <w:tab w:val="center" w:pos="390"/>
          <w:tab w:val="center" w:pos="4717"/>
        </w:tabs>
        <w:spacing w:after="121"/>
        <w:ind w:left="0" w:right="0" w:firstLine="0"/>
        <w:jc w:val="left"/>
      </w:pPr>
      <w:r>
        <w:rPr>
          <w:rFonts w:ascii="Calibri" w:eastAsia="Calibri" w:hAnsi="Calibri" w:cs="Calibri"/>
          <w:sz w:val="22"/>
        </w:rPr>
        <w:tab/>
      </w:r>
      <w:r>
        <w:t xml:space="preserve">2.3 </w:t>
      </w:r>
      <w:r>
        <w:tab/>
        <w:t>Metals.................................................................................</w:t>
      </w:r>
      <w:r>
        <w:t xml:space="preserve">.............................. 5 </w:t>
      </w:r>
    </w:p>
    <w:p w:rsidR="00E46273" w:rsidRDefault="009D4FFA">
      <w:pPr>
        <w:tabs>
          <w:tab w:val="center" w:pos="480"/>
          <w:tab w:val="center" w:pos="4717"/>
        </w:tabs>
        <w:spacing w:after="120"/>
        <w:ind w:left="0" w:right="0" w:firstLine="0"/>
        <w:jc w:val="left"/>
      </w:pPr>
      <w:r>
        <w:rPr>
          <w:rFonts w:ascii="Calibri" w:eastAsia="Calibri" w:hAnsi="Calibri" w:cs="Calibri"/>
          <w:sz w:val="22"/>
        </w:rPr>
        <w:tab/>
      </w:r>
      <w:r>
        <w:t xml:space="preserve">2.3.1 </w:t>
      </w:r>
      <w:r>
        <w:tab/>
        <w:t xml:space="preserve">Health Benefits of Some Heavy </w:t>
      </w:r>
      <w:proofErr w:type="gramStart"/>
      <w:r>
        <w:t>Metals ...........................................................</w:t>
      </w:r>
      <w:proofErr w:type="gramEnd"/>
      <w:r>
        <w:t xml:space="preserve"> 6 </w:t>
      </w:r>
    </w:p>
    <w:p w:rsidR="00E46273" w:rsidRDefault="009D4FFA">
      <w:pPr>
        <w:tabs>
          <w:tab w:val="center" w:pos="390"/>
          <w:tab w:val="center" w:pos="4717"/>
        </w:tabs>
        <w:spacing w:after="121"/>
        <w:ind w:left="0" w:right="0" w:firstLine="0"/>
        <w:jc w:val="left"/>
      </w:pPr>
      <w:r>
        <w:rPr>
          <w:rFonts w:ascii="Calibri" w:eastAsia="Calibri" w:hAnsi="Calibri" w:cs="Calibri"/>
          <w:sz w:val="22"/>
        </w:rPr>
        <w:tab/>
      </w:r>
      <w:r>
        <w:t xml:space="preserve">2.4 </w:t>
      </w:r>
      <w:r>
        <w:tab/>
        <w:t xml:space="preserve">Heavy Metals in Cocoa Products ..................................................................... 7 </w:t>
      </w:r>
    </w:p>
    <w:p w:rsidR="00E46273" w:rsidRDefault="009D4FFA">
      <w:pPr>
        <w:tabs>
          <w:tab w:val="center" w:pos="480"/>
          <w:tab w:val="center" w:pos="4717"/>
        </w:tabs>
        <w:spacing w:after="119"/>
        <w:ind w:left="0" w:right="0" w:firstLine="0"/>
        <w:jc w:val="left"/>
      </w:pPr>
      <w:r>
        <w:rPr>
          <w:rFonts w:ascii="Calibri" w:eastAsia="Calibri" w:hAnsi="Calibri" w:cs="Calibri"/>
          <w:sz w:val="22"/>
        </w:rPr>
        <w:tab/>
      </w:r>
      <w:r>
        <w:t xml:space="preserve">2.4.1 </w:t>
      </w:r>
      <w:r>
        <w:tab/>
        <w:t xml:space="preserve">Possible Sources of Heavy Metals in Cocoa Products .................................... 8 </w:t>
      </w:r>
    </w:p>
    <w:p w:rsidR="00E46273" w:rsidRDefault="009D4FFA">
      <w:pPr>
        <w:spacing w:after="115"/>
        <w:ind w:left="250" w:right="0"/>
      </w:pPr>
      <w:r>
        <w:t xml:space="preserve">2.4.1.1 Agricultural Sources ........................................................................................ 8 </w:t>
      </w:r>
    </w:p>
    <w:p w:rsidR="00E46273" w:rsidRDefault="009D4FFA">
      <w:pPr>
        <w:spacing w:after="112"/>
        <w:ind w:left="250" w:right="0"/>
      </w:pPr>
      <w:r>
        <w:t>2.4.1.2 Processing Sources ..........</w:t>
      </w:r>
      <w:r>
        <w:t xml:space="preserve">................................................................................ 9 </w:t>
      </w:r>
    </w:p>
    <w:p w:rsidR="00E46273" w:rsidRDefault="009D4FFA">
      <w:pPr>
        <w:spacing w:after="115"/>
        <w:ind w:left="250" w:right="0"/>
      </w:pPr>
      <w:r>
        <w:t xml:space="preserve">2.4.1.3 Post-production sources ................................................................................. 12 </w:t>
      </w:r>
    </w:p>
    <w:p w:rsidR="00E46273" w:rsidRDefault="009D4FFA">
      <w:pPr>
        <w:tabs>
          <w:tab w:val="center" w:pos="390"/>
          <w:tab w:val="center" w:pos="4717"/>
        </w:tabs>
        <w:spacing w:after="119"/>
        <w:ind w:left="0" w:right="0" w:firstLine="0"/>
        <w:jc w:val="left"/>
      </w:pPr>
      <w:r>
        <w:rPr>
          <w:rFonts w:ascii="Calibri" w:eastAsia="Calibri" w:hAnsi="Calibri" w:cs="Calibri"/>
          <w:sz w:val="22"/>
        </w:rPr>
        <w:tab/>
      </w:r>
      <w:r>
        <w:t xml:space="preserve">2.5 </w:t>
      </w:r>
      <w:r>
        <w:tab/>
        <w:t>Exposure and Risk Assessment ...................</w:t>
      </w:r>
      <w:r>
        <w:t xml:space="preserve">.................................................. 13 </w:t>
      </w:r>
    </w:p>
    <w:p w:rsidR="00E46273" w:rsidRDefault="009D4FFA">
      <w:pPr>
        <w:tabs>
          <w:tab w:val="center" w:pos="480"/>
          <w:tab w:val="center" w:pos="4717"/>
        </w:tabs>
        <w:spacing w:after="121"/>
        <w:ind w:left="0" w:right="0" w:firstLine="0"/>
        <w:jc w:val="left"/>
      </w:pPr>
      <w:r>
        <w:rPr>
          <w:rFonts w:ascii="Calibri" w:eastAsia="Calibri" w:hAnsi="Calibri" w:cs="Calibri"/>
          <w:sz w:val="22"/>
        </w:rPr>
        <w:tab/>
      </w:r>
      <w:r>
        <w:t xml:space="preserve">2.5.1 </w:t>
      </w:r>
      <w:r>
        <w:tab/>
        <w:t xml:space="preserve">Hazard Identification ..................................................................................... 13 </w:t>
      </w:r>
    </w:p>
    <w:p w:rsidR="00E46273" w:rsidRDefault="009D4FFA">
      <w:pPr>
        <w:tabs>
          <w:tab w:val="center" w:pos="480"/>
          <w:tab w:val="center" w:pos="4717"/>
        </w:tabs>
        <w:spacing w:after="119"/>
        <w:ind w:left="0" w:right="0" w:firstLine="0"/>
        <w:jc w:val="left"/>
      </w:pPr>
      <w:r>
        <w:rPr>
          <w:rFonts w:ascii="Calibri" w:eastAsia="Calibri" w:hAnsi="Calibri" w:cs="Calibri"/>
          <w:sz w:val="22"/>
        </w:rPr>
        <w:tab/>
      </w:r>
      <w:r>
        <w:t xml:space="preserve">2.5.2 </w:t>
      </w:r>
      <w:r>
        <w:tab/>
        <w:t>Dose-Response Assessment ................................................</w:t>
      </w:r>
      <w:r>
        <w:t xml:space="preserve">........................... 15 </w:t>
      </w:r>
    </w:p>
    <w:p w:rsidR="00E46273" w:rsidRDefault="009D4FFA">
      <w:pPr>
        <w:tabs>
          <w:tab w:val="center" w:pos="480"/>
          <w:tab w:val="center" w:pos="4717"/>
        </w:tabs>
        <w:spacing w:after="121"/>
        <w:ind w:left="0" w:right="0" w:firstLine="0"/>
        <w:jc w:val="left"/>
      </w:pPr>
      <w:r>
        <w:rPr>
          <w:rFonts w:ascii="Calibri" w:eastAsia="Calibri" w:hAnsi="Calibri" w:cs="Calibri"/>
          <w:sz w:val="22"/>
        </w:rPr>
        <w:tab/>
      </w:r>
      <w:r>
        <w:t xml:space="preserve">2.5.3 </w:t>
      </w:r>
      <w:r>
        <w:tab/>
        <w:t xml:space="preserve">Exposure Assessment .................................................................................... 16 </w:t>
      </w:r>
    </w:p>
    <w:p w:rsidR="00E46273" w:rsidRDefault="009D4FFA">
      <w:pPr>
        <w:tabs>
          <w:tab w:val="center" w:pos="480"/>
          <w:tab w:val="center" w:pos="4717"/>
        </w:tabs>
        <w:ind w:left="0" w:right="0" w:firstLine="0"/>
        <w:jc w:val="left"/>
      </w:pPr>
      <w:r>
        <w:rPr>
          <w:rFonts w:ascii="Calibri" w:eastAsia="Calibri" w:hAnsi="Calibri" w:cs="Calibri"/>
          <w:sz w:val="22"/>
        </w:rPr>
        <w:tab/>
      </w:r>
      <w:r>
        <w:t xml:space="preserve">2.5.4 </w:t>
      </w:r>
      <w:r>
        <w:tab/>
        <w:t xml:space="preserve">Risk Characterization </w:t>
      </w:r>
      <w:r>
        <w:t xml:space="preserve">..................................................................................... 18 </w:t>
      </w:r>
    </w:p>
    <w:p w:rsidR="00E46273" w:rsidRDefault="009D4FFA">
      <w:pPr>
        <w:spacing w:after="112"/>
        <w:ind w:left="250" w:right="0"/>
      </w:pPr>
      <w:r>
        <w:t xml:space="preserve">2.5.4.1 Risk Characterization of </w:t>
      </w:r>
      <w:proofErr w:type="gramStart"/>
      <w:r>
        <w:t>Metals ....................................................................</w:t>
      </w:r>
      <w:proofErr w:type="gramEnd"/>
      <w:r>
        <w:t xml:space="preserve"> 19 </w:t>
      </w:r>
    </w:p>
    <w:p w:rsidR="00E46273" w:rsidRDefault="009D4FFA">
      <w:pPr>
        <w:tabs>
          <w:tab w:val="center" w:pos="480"/>
          <w:tab w:val="center" w:pos="4717"/>
        </w:tabs>
        <w:spacing w:after="121"/>
        <w:ind w:left="0" w:right="0" w:firstLine="0"/>
        <w:jc w:val="left"/>
      </w:pPr>
      <w:r>
        <w:rPr>
          <w:rFonts w:ascii="Calibri" w:eastAsia="Calibri" w:hAnsi="Calibri" w:cs="Calibri"/>
          <w:sz w:val="22"/>
        </w:rPr>
        <w:lastRenderedPageBreak/>
        <w:tab/>
      </w:r>
      <w:r>
        <w:t xml:space="preserve">2.5.5 </w:t>
      </w:r>
      <w:r>
        <w:tab/>
        <w:t>Deterministic vs. Probabilistic Approach ....</w:t>
      </w:r>
      <w:r>
        <w:t xml:space="preserve">.................................................. 20 </w:t>
      </w:r>
    </w:p>
    <w:p w:rsidR="00E46273" w:rsidRDefault="009D4FFA">
      <w:pPr>
        <w:spacing w:after="112"/>
        <w:ind w:left="250" w:right="0"/>
      </w:pPr>
      <w:r>
        <w:t xml:space="preserve">2.5.5.1 Monte Carlo Simulation................................................................................. 21 </w:t>
      </w:r>
    </w:p>
    <w:p w:rsidR="00E46273" w:rsidRDefault="009D4FFA">
      <w:pPr>
        <w:tabs>
          <w:tab w:val="center" w:pos="390"/>
          <w:tab w:val="center" w:pos="4717"/>
        </w:tabs>
        <w:spacing w:after="126"/>
        <w:ind w:left="0" w:right="0" w:firstLine="0"/>
        <w:jc w:val="left"/>
      </w:pPr>
      <w:r>
        <w:rPr>
          <w:rFonts w:ascii="Calibri" w:eastAsia="Calibri" w:hAnsi="Calibri" w:cs="Calibri"/>
          <w:sz w:val="22"/>
        </w:rPr>
        <w:tab/>
      </w:r>
      <w:r>
        <w:t xml:space="preserve">2.6 </w:t>
      </w:r>
      <w:r>
        <w:tab/>
        <w:t xml:space="preserve">Future </w:t>
      </w:r>
      <w:proofErr w:type="gramStart"/>
      <w:r>
        <w:t>Outlook ................................................................</w:t>
      </w:r>
      <w:r>
        <w:t>...............................</w:t>
      </w:r>
      <w:proofErr w:type="gramEnd"/>
      <w:r>
        <w:t xml:space="preserve"> 22 </w:t>
      </w:r>
    </w:p>
    <w:p w:rsidR="00E46273" w:rsidRDefault="009D4FFA">
      <w:pPr>
        <w:spacing w:after="112"/>
        <w:ind w:left="0" w:right="0" w:firstLine="0"/>
        <w:jc w:val="left"/>
      </w:pPr>
      <w:r>
        <w:rPr>
          <w:b/>
          <w:color w:val="0000FF"/>
        </w:rPr>
        <w:t xml:space="preserve"> </w:t>
      </w:r>
    </w:p>
    <w:p w:rsidR="00E46273" w:rsidRDefault="009D4FFA">
      <w:pPr>
        <w:pStyle w:val="Heading2"/>
        <w:spacing w:after="108"/>
        <w:ind w:left="-5"/>
      </w:pPr>
      <w:r>
        <w:t xml:space="preserve">CHAPTER </w:t>
      </w:r>
      <w:proofErr w:type="gramStart"/>
      <w:r>
        <w:t>THREE .....................................................................................................</w:t>
      </w:r>
      <w:proofErr w:type="gramEnd"/>
      <w:r>
        <w:t xml:space="preserve"> 23</w:t>
      </w:r>
      <w:r>
        <w:rPr>
          <w:b w:val="0"/>
        </w:rPr>
        <w:t xml:space="preserve"> </w:t>
      </w:r>
      <w:r>
        <w:t xml:space="preserve">MATERIALS AND METHODS </w:t>
      </w:r>
      <w:r>
        <w:t>................................................................................. 23</w:t>
      </w:r>
      <w:r>
        <w:rPr>
          <w:b w:val="0"/>
        </w:rPr>
        <w:t xml:space="preserve"> </w:t>
      </w:r>
    </w:p>
    <w:p w:rsidR="00E46273" w:rsidRDefault="009D4FFA">
      <w:pPr>
        <w:tabs>
          <w:tab w:val="center" w:pos="390"/>
          <w:tab w:val="center" w:pos="4717"/>
        </w:tabs>
        <w:spacing w:after="122"/>
        <w:ind w:left="0" w:right="0" w:firstLine="0"/>
        <w:jc w:val="left"/>
      </w:pPr>
      <w:r>
        <w:rPr>
          <w:rFonts w:ascii="Calibri" w:eastAsia="Calibri" w:hAnsi="Calibri" w:cs="Calibri"/>
          <w:sz w:val="22"/>
        </w:rPr>
        <w:tab/>
      </w:r>
      <w:r>
        <w:t xml:space="preserve">3.1 </w:t>
      </w:r>
      <w:r>
        <w:tab/>
      </w:r>
      <w:proofErr w:type="gramStart"/>
      <w:r>
        <w:t>Materials ........................................................................................................</w:t>
      </w:r>
      <w:proofErr w:type="gramEnd"/>
      <w:r>
        <w:t xml:space="preserve"> 23 </w:t>
      </w:r>
    </w:p>
    <w:p w:rsidR="00E46273" w:rsidRDefault="009D4FFA">
      <w:pPr>
        <w:tabs>
          <w:tab w:val="center" w:pos="390"/>
          <w:tab w:val="center" w:pos="4717"/>
        </w:tabs>
        <w:spacing w:after="119"/>
        <w:ind w:left="0" w:right="0" w:firstLine="0"/>
        <w:jc w:val="left"/>
      </w:pPr>
      <w:r>
        <w:rPr>
          <w:rFonts w:ascii="Calibri" w:eastAsia="Calibri" w:hAnsi="Calibri" w:cs="Calibri"/>
          <w:sz w:val="22"/>
        </w:rPr>
        <w:tab/>
      </w:r>
      <w:r>
        <w:t xml:space="preserve">3.2 </w:t>
      </w:r>
      <w:r>
        <w:tab/>
        <w:t>Methods ...............................</w:t>
      </w:r>
      <w:r>
        <w:t xml:space="preserve">.......................................................................... 23 </w:t>
      </w:r>
    </w:p>
    <w:p w:rsidR="00E46273" w:rsidRDefault="009D4FFA">
      <w:pPr>
        <w:tabs>
          <w:tab w:val="center" w:pos="480"/>
          <w:tab w:val="center" w:pos="4717"/>
        </w:tabs>
        <w:spacing w:after="121"/>
        <w:ind w:left="0" w:right="0" w:firstLine="0"/>
        <w:jc w:val="left"/>
      </w:pPr>
      <w:r>
        <w:rPr>
          <w:rFonts w:ascii="Calibri" w:eastAsia="Calibri" w:hAnsi="Calibri" w:cs="Calibri"/>
          <w:sz w:val="22"/>
        </w:rPr>
        <w:tab/>
      </w:r>
      <w:r>
        <w:t xml:space="preserve">3.2.1 </w:t>
      </w:r>
      <w:r>
        <w:tab/>
        <w:t xml:space="preserve">Study </w:t>
      </w:r>
      <w:proofErr w:type="gramStart"/>
      <w:r>
        <w:t>Area .....................................................................................................</w:t>
      </w:r>
      <w:proofErr w:type="gramEnd"/>
      <w:r>
        <w:t xml:space="preserve"> 23 </w:t>
      </w:r>
    </w:p>
    <w:p w:rsidR="00E46273" w:rsidRDefault="009D4FFA">
      <w:pPr>
        <w:tabs>
          <w:tab w:val="center" w:pos="480"/>
          <w:tab w:val="center" w:pos="4717"/>
        </w:tabs>
        <w:spacing w:after="119"/>
        <w:ind w:left="0" w:right="0" w:firstLine="0"/>
        <w:jc w:val="left"/>
      </w:pPr>
      <w:r>
        <w:rPr>
          <w:rFonts w:ascii="Calibri" w:eastAsia="Calibri" w:hAnsi="Calibri" w:cs="Calibri"/>
          <w:sz w:val="22"/>
        </w:rPr>
        <w:tab/>
      </w:r>
      <w:r>
        <w:t xml:space="preserve">3.2.2 </w:t>
      </w:r>
      <w:r>
        <w:tab/>
        <w:t xml:space="preserve">Sample Collection </w:t>
      </w:r>
      <w:r>
        <w:t xml:space="preserve">.......................................................................................... 24 </w:t>
      </w:r>
    </w:p>
    <w:p w:rsidR="00E46273" w:rsidRDefault="009D4FFA">
      <w:pPr>
        <w:tabs>
          <w:tab w:val="center" w:pos="480"/>
          <w:tab w:val="center" w:pos="4717"/>
        </w:tabs>
        <w:spacing w:after="121"/>
        <w:ind w:left="0" w:right="0" w:firstLine="0"/>
        <w:jc w:val="left"/>
      </w:pPr>
      <w:r>
        <w:rPr>
          <w:rFonts w:ascii="Calibri" w:eastAsia="Calibri" w:hAnsi="Calibri" w:cs="Calibri"/>
          <w:sz w:val="22"/>
        </w:rPr>
        <w:tab/>
      </w:r>
      <w:r>
        <w:t xml:space="preserve">3.2.3 </w:t>
      </w:r>
      <w:r>
        <w:tab/>
        <w:t xml:space="preserve">Digestion Procedure ....................................................................................... 25 </w:t>
      </w:r>
    </w:p>
    <w:p w:rsidR="00E46273" w:rsidRDefault="009D4FFA">
      <w:pPr>
        <w:tabs>
          <w:tab w:val="center" w:pos="480"/>
          <w:tab w:val="center" w:pos="4717"/>
        </w:tabs>
        <w:spacing w:after="119"/>
        <w:ind w:left="0" w:right="0" w:firstLine="0"/>
        <w:jc w:val="left"/>
      </w:pPr>
      <w:r>
        <w:rPr>
          <w:rFonts w:ascii="Calibri" w:eastAsia="Calibri" w:hAnsi="Calibri" w:cs="Calibri"/>
          <w:sz w:val="22"/>
        </w:rPr>
        <w:tab/>
      </w:r>
      <w:r>
        <w:t xml:space="preserve">3.2.4 </w:t>
      </w:r>
      <w:r>
        <w:tab/>
        <w:t xml:space="preserve">Determination of </w:t>
      </w:r>
      <w:proofErr w:type="gramStart"/>
      <w:r>
        <w:t>Metals .........</w:t>
      </w:r>
      <w:r>
        <w:t>.......................................................................</w:t>
      </w:r>
      <w:proofErr w:type="gramEnd"/>
      <w:r>
        <w:t xml:space="preserve"> 25 </w:t>
      </w:r>
    </w:p>
    <w:p w:rsidR="00E46273" w:rsidRDefault="009D4FFA">
      <w:pPr>
        <w:tabs>
          <w:tab w:val="center" w:pos="480"/>
          <w:tab w:val="center" w:pos="4717"/>
        </w:tabs>
        <w:spacing w:after="121"/>
        <w:ind w:left="0" w:right="0" w:firstLine="0"/>
        <w:jc w:val="left"/>
      </w:pPr>
      <w:r>
        <w:rPr>
          <w:rFonts w:ascii="Calibri" w:eastAsia="Calibri" w:hAnsi="Calibri" w:cs="Calibri"/>
          <w:sz w:val="22"/>
        </w:rPr>
        <w:tab/>
      </w:r>
      <w:r>
        <w:t xml:space="preserve">3.2.5 </w:t>
      </w:r>
      <w:r>
        <w:tab/>
        <w:t xml:space="preserve">Quality Control and Assurance ...................................................................... 26 </w:t>
      </w:r>
    </w:p>
    <w:p w:rsidR="00E46273" w:rsidRDefault="009D4FFA">
      <w:pPr>
        <w:tabs>
          <w:tab w:val="center" w:pos="480"/>
          <w:tab w:val="center" w:pos="4717"/>
        </w:tabs>
        <w:spacing w:after="119"/>
        <w:ind w:left="0" w:right="0" w:firstLine="0"/>
        <w:jc w:val="left"/>
      </w:pPr>
      <w:r>
        <w:rPr>
          <w:rFonts w:ascii="Calibri" w:eastAsia="Calibri" w:hAnsi="Calibri" w:cs="Calibri"/>
          <w:sz w:val="22"/>
        </w:rPr>
        <w:tab/>
      </w:r>
      <w:r>
        <w:t xml:space="preserve">3.2.6 </w:t>
      </w:r>
      <w:r>
        <w:tab/>
        <w:t xml:space="preserve">Determination of Dietary </w:t>
      </w:r>
      <w:proofErr w:type="gramStart"/>
      <w:r>
        <w:t>Intake ...........................</w:t>
      </w:r>
      <w:r>
        <w:t>.........................................</w:t>
      </w:r>
      <w:proofErr w:type="gramEnd"/>
      <w:r>
        <w:t xml:space="preserve"> 26 </w:t>
      </w:r>
    </w:p>
    <w:p w:rsidR="00E46273" w:rsidRDefault="009D4FFA">
      <w:pPr>
        <w:tabs>
          <w:tab w:val="center" w:pos="480"/>
          <w:tab w:val="center" w:pos="4717"/>
        </w:tabs>
        <w:spacing w:after="127"/>
        <w:ind w:left="0" w:right="0" w:firstLine="0"/>
        <w:jc w:val="left"/>
      </w:pPr>
      <w:r>
        <w:rPr>
          <w:rFonts w:ascii="Calibri" w:eastAsia="Calibri" w:hAnsi="Calibri" w:cs="Calibri"/>
          <w:sz w:val="22"/>
        </w:rPr>
        <w:tab/>
      </w:r>
      <w:r>
        <w:t xml:space="preserve">3.2.7 </w:t>
      </w:r>
      <w:r>
        <w:tab/>
        <w:t xml:space="preserve">Data Processing.............................................................................................. 27 </w:t>
      </w:r>
    </w:p>
    <w:p w:rsidR="00E46273" w:rsidRDefault="009D4FFA">
      <w:pPr>
        <w:spacing w:after="112"/>
        <w:ind w:left="0" w:right="0" w:firstLine="0"/>
        <w:jc w:val="left"/>
      </w:pPr>
      <w:r>
        <w:rPr>
          <w:b/>
          <w:color w:val="0000FF"/>
        </w:rPr>
        <w:t xml:space="preserve"> </w:t>
      </w:r>
    </w:p>
    <w:p w:rsidR="00E46273" w:rsidRDefault="009D4FFA">
      <w:pPr>
        <w:pStyle w:val="Heading2"/>
        <w:spacing w:after="108"/>
        <w:ind w:left="-5"/>
      </w:pPr>
      <w:r>
        <w:t xml:space="preserve">CHAPTER </w:t>
      </w:r>
      <w:proofErr w:type="gramStart"/>
      <w:r>
        <w:t>FOUR .........................................................................</w:t>
      </w:r>
      <w:r>
        <w:t>...............................</w:t>
      </w:r>
      <w:proofErr w:type="gramEnd"/>
      <w:r>
        <w:t xml:space="preserve"> 30</w:t>
      </w:r>
      <w:r>
        <w:rPr>
          <w:b w:val="0"/>
        </w:rPr>
        <w:t xml:space="preserve"> </w:t>
      </w:r>
      <w:r>
        <w:t xml:space="preserve">RESULTS AND </w:t>
      </w:r>
      <w:proofErr w:type="gramStart"/>
      <w:r>
        <w:t>DISCUSSION ...................................................................................</w:t>
      </w:r>
      <w:proofErr w:type="gramEnd"/>
      <w:r>
        <w:t xml:space="preserve"> 30</w:t>
      </w:r>
      <w:r>
        <w:rPr>
          <w:b w:val="0"/>
        </w:rPr>
        <w:t xml:space="preserve"> </w:t>
      </w:r>
    </w:p>
    <w:p w:rsidR="00E46273" w:rsidRDefault="009D4FFA">
      <w:pPr>
        <w:tabs>
          <w:tab w:val="center" w:pos="390"/>
          <w:tab w:val="center" w:pos="4717"/>
        </w:tabs>
        <w:spacing w:after="121"/>
        <w:ind w:left="0" w:right="0" w:firstLine="0"/>
        <w:jc w:val="left"/>
      </w:pPr>
      <w:r>
        <w:rPr>
          <w:rFonts w:ascii="Calibri" w:eastAsia="Calibri" w:hAnsi="Calibri" w:cs="Calibri"/>
          <w:sz w:val="22"/>
        </w:rPr>
        <w:tab/>
      </w:r>
      <w:r>
        <w:t xml:space="preserve">4.1 </w:t>
      </w:r>
      <w:r>
        <w:tab/>
        <w:t>Results ................................................................................................</w:t>
      </w:r>
      <w:r>
        <w:t xml:space="preserve">............ 30 </w:t>
      </w:r>
    </w:p>
    <w:p w:rsidR="00E46273" w:rsidRDefault="009D4FFA">
      <w:pPr>
        <w:tabs>
          <w:tab w:val="center" w:pos="480"/>
          <w:tab w:val="center" w:pos="4717"/>
        </w:tabs>
        <w:spacing w:after="119"/>
        <w:ind w:left="0" w:right="0" w:firstLine="0"/>
        <w:jc w:val="left"/>
      </w:pPr>
      <w:r>
        <w:rPr>
          <w:rFonts w:ascii="Calibri" w:eastAsia="Calibri" w:hAnsi="Calibri" w:cs="Calibri"/>
          <w:sz w:val="22"/>
        </w:rPr>
        <w:tab/>
      </w:r>
      <w:r>
        <w:t xml:space="preserve">4.1.1 </w:t>
      </w:r>
      <w:r>
        <w:tab/>
        <w:t xml:space="preserve">Levels of Heavy Metals in Cocoa Products ................................................... 30 </w:t>
      </w:r>
    </w:p>
    <w:p w:rsidR="00E46273" w:rsidRDefault="009D4FFA">
      <w:pPr>
        <w:tabs>
          <w:tab w:val="center" w:pos="480"/>
          <w:tab w:val="center" w:pos="4717"/>
        </w:tabs>
        <w:spacing w:after="121"/>
        <w:ind w:left="0" w:right="0" w:firstLine="0"/>
        <w:jc w:val="left"/>
      </w:pPr>
      <w:r>
        <w:rPr>
          <w:rFonts w:ascii="Calibri" w:eastAsia="Calibri" w:hAnsi="Calibri" w:cs="Calibri"/>
          <w:sz w:val="22"/>
        </w:rPr>
        <w:tab/>
      </w:r>
      <w:r>
        <w:t xml:space="preserve">4.1.2 </w:t>
      </w:r>
      <w:r>
        <w:tab/>
        <w:t xml:space="preserve">Consumption Pattern...................................................................................... 30 </w:t>
      </w:r>
    </w:p>
    <w:p w:rsidR="00E46273" w:rsidRDefault="009D4FFA">
      <w:pPr>
        <w:tabs>
          <w:tab w:val="center" w:pos="480"/>
          <w:tab w:val="center" w:pos="4717"/>
        </w:tabs>
        <w:spacing w:after="119"/>
        <w:ind w:left="0" w:right="0" w:firstLine="0"/>
        <w:jc w:val="left"/>
      </w:pPr>
      <w:r>
        <w:rPr>
          <w:rFonts w:ascii="Calibri" w:eastAsia="Calibri" w:hAnsi="Calibri" w:cs="Calibri"/>
          <w:sz w:val="22"/>
        </w:rPr>
        <w:tab/>
      </w:r>
      <w:r>
        <w:t xml:space="preserve">4.1.2 </w:t>
      </w:r>
      <w:r>
        <w:tab/>
        <w:t xml:space="preserve">Chronic </w:t>
      </w:r>
      <w:r>
        <w:t xml:space="preserve">Daily </w:t>
      </w:r>
      <w:proofErr w:type="gramStart"/>
      <w:r>
        <w:t>Intake ......................................................................................</w:t>
      </w:r>
      <w:proofErr w:type="gramEnd"/>
      <w:r>
        <w:t xml:space="preserve"> 31 </w:t>
      </w:r>
    </w:p>
    <w:p w:rsidR="00E46273" w:rsidRDefault="009D4FFA">
      <w:pPr>
        <w:tabs>
          <w:tab w:val="center" w:pos="480"/>
          <w:tab w:val="center" w:pos="4717"/>
        </w:tabs>
        <w:spacing w:after="122"/>
        <w:ind w:left="0" w:right="0" w:firstLine="0"/>
        <w:jc w:val="left"/>
      </w:pPr>
      <w:r>
        <w:rPr>
          <w:rFonts w:ascii="Calibri" w:eastAsia="Calibri" w:hAnsi="Calibri" w:cs="Calibri"/>
          <w:sz w:val="22"/>
        </w:rPr>
        <w:tab/>
      </w:r>
      <w:r>
        <w:t xml:space="preserve">4.1.3 </w:t>
      </w:r>
      <w:r>
        <w:tab/>
        <w:t xml:space="preserve">Risk </w:t>
      </w:r>
      <w:proofErr w:type="gramStart"/>
      <w:r>
        <w:t>Assessment ............................................................................................</w:t>
      </w:r>
      <w:proofErr w:type="gramEnd"/>
      <w:r>
        <w:t xml:space="preserve"> 32 </w:t>
      </w:r>
    </w:p>
    <w:p w:rsidR="00E46273" w:rsidRDefault="009D4FFA">
      <w:pPr>
        <w:tabs>
          <w:tab w:val="center" w:pos="390"/>
          <w:tab w:val="center" w:pos="4717"/>
        </w:tabs>
        <w:spacing w:after="124"/>
        <w:ind w:left="0" w:right="0" w:firstLine="0"/>
        <w:jc w:val="left"/>
      </w:pPr>
      <w:r>
        <w:rPr>
          <w:rFonts w:ascii="Calibri" w:eastAsia="Calibri" w:hAnsi="Calibri" w:cs="Calibri"/>
          <w:sz w:val="22"/>
        </w:rPr>
        <w:tab/>
      </w:r>
      <w:r>
        <w:t xml:space="preserve">4.2 </w:t>
      </w:r>
      <w:r>
        <w:tab/>
        <w:t xml:space="preserve">Discussion </w:t>
      </w:r>
      <w:r>
        <w:t xml:space="preserve">...................................................................................................... 36 </w:t>
      </w:r>
    </w:p>
    <w:p w:rsidR="00E46273" w:rsidRDefault="009D4FFA">
      <w:pPr>
        <w:spacing w:after="115"/>
        <w:ind w:left="0" w:right="0" w:firstLine="0"/>
        <w:jc w:val="left"/>
      </w:pPr>
      <w:r>
        <w:rPr>
          <w:b/>
          <w:color w:val="0000FF"/>
        </w:rPr>
        <w:t xml:space="preserve"> </w:t>
      </w:r>
    </w:p>
    <w:p w:rsidR="00E46273" w:rsidRDefault="009D4FFA">
      <w:pPr>
        <w:pStyle w:val="Heading2"/>
        <w:spacing w:after="110"/>
        <w:ind w:left="-5"/>
      </w:pPr>
      <w:r>
        <w:t>CHAPTER FIVE .......................................................................................................... 41</w:t>
      </w:r>
      <w:r>
        <w:rPr>
          <w:b w:val="0"/>
        </w:rPr>
        <w:t xml:space="preserve"> </w:t>
      </w:r>
      <w:r>
        <w:t>CONCLUSION AND RECOMMEND</w:t>
      </w:r>
      <w:r>
        <w:t>ATION ......................................................... 41</w:t>
      </w:r>
      <w:r>
        <w:rPr>
          <w:b w:val="0"/>
        </w:rPr>
        <w:t xml:space="preserve"> </w:t>
      </w:r>
    </w:p>
    <w:p w:rsidR="00E46273" w:rsidRDefault="009D4FFA">
      <w:pPr>
        <w:tabs>
          <w:tab w:val="center" w:pos="390"/>
          <w:tab w:val="center" w:pos="4717"/>
        </w:tabs>
        <w:spacing w:after="119"/>
        <w:ind w:left="0" w:right="0" w:firstLine="0"/>
        <w:jc w:val="left"/>
      </w:pPr>
      <w:r>
        <w:rPr>
          <w:rFonts w:ascii="Calibri" w:eastAsia="Calibri" w:hAnsi="Calibri" w:cs="Calibri"/>
          <w:sz w:val="22"/>
        </w:rPr>
        <w:tab/>
      </w:r>
      <w:r>
        <w:t xml:space="preserve">5.1 </w:t>
      </w:r>
      <w:r>
        <w:tab/>
      </w:r>
      <w:proofErr w:type="gramStart"/>
      <w:r>
        <w:t>Conclusion .....................................................................................................</w:t>
      </w:r>
      <w:proofErr w:type="gramEnd"/>
      <w:r>
        <w:t xml:space="preserve"> 41 </w:t>
      </w:r>
    </w:p>
    <w:p w:rsidR="00E46273" w:rsidRDefault="009D4FFA">
      <w:pPr>
        <w:tabs>
          <w:tab w:val="center" w:pos="390"/>
          <w:tab w:val="center" w:pos="4717"/>
        </w:tabs>
        <w:spacing w:after="126"/>
        <w:ind w:left="0" w:right="0" w:firstLine="0"/>
        <w:jc w:val="left"/>
      </w:pPr>
      <w:r>
        <w:rPr>
          <w:rFonts w:ascii="Calibri" w:eastAsia="Calibri" w:hAnsi="Calibri" w:cs="Calibri"/>
          <w:sz w:val="22"/>
        </w:rPr>
        <w:tab/>
      </w:r>
      <w:r>
        <w:t xml:space="preserve">5.2 </w:t>
      </w:r>
      <w:r>
        <w:tab/>
        <w:t>Recommendations ...........................................</w:t>
      </w:r>
      <w:r>
        <w:t xml:space="preserve">............................................... 41 </w:t>
      </w:r>
    </w:p>
    <w:p w:rsidR="00E46273" w:rsidRDefault="009D4FFA">
      <w:pPr>
        <w:spacing w:after="112"/>
        <w:ind w:left="0" w:right="0" w:firstLine="0"/>
        <w:jc w:val="left"/>
      </w:pPr>
      <w:r>
        <w:rPr>
          <w:b/>
          <w:color w:val="0000FF"/>
        </w:rPr>
        <w:t xml:space="preserve"> </w:t>
      </w:r>
    </w:p>
    <w:p w:rsidR="00E46273" w:rsidRDefault="009D4FFA">
      <w:pPr>
        <w:spacing w:after="281"/>
        <w:ind w:left="-5" w:right="0"/>
        <w:jc w:val="left"/>
      </w:pPr>
      <w:r>
        <w:rPr>
          <w:b/>
        </w:rPr>
        <w:t>REFERENCES ............................................................................................................. 42</w:t>
      </w:r>
      <w:r>
        <w:t xml:space="preserve"> </w:t>
      </w:r>
      <w:r>
        <w:rPr>
          <w:b/>
        </w:rPr>
        <w:t>APPENDIX .....................................................................</w:t>
      </w:r>
      <w:r>
        <w:rPr>
          <w:b/>
        </w:rPr>
        <w:t>.............................................. 54</w:t>
      </w:r>
      <w:r>
        <w:t xml:space="preserve"> </w:t>
      </w:r>
    </w:p>
    <w:p w:rsidR="00E46273" w:rsidRDefault="009D4FFA">
      <w:pPr>
        <w:pStyle w:val="Heading1"/>
        <w:spacing w:after="281" w:line="259" w:lineRule="auto"/>
        <w:ind w:left="-5"/>
        <w:jc w:val="left"/>
      </w:pPr>
      <w:bookmarkStart w:id="6" w:name="_Toc121510"/>
      <w:r>
        <w:t xml:space="preserve">LIST OF TABLES </w:t>
      </w:r>
      <w:bookmarkEnd w:id="6"/>
    </w:p>
    <w:p w:rsidR="00E46273" w:rsidRDefault="009D4FFA">
      <w:pPr>
        <w:spacing w:after="259"/>
        <w:ind w:left="-5" w:right="0"/>
      </w:pPr>
      <w:r>
        <w:t>Table 2.1: USEPA’s carcinogenicity classification of substances .................................... 13</w:t>
      </w:r>
      <w:r>
        <w:rPr>
          <w:rFonts w:ascii="Calibri" w:eastAsia="Calibri" w:hAnsi="Calibri" w:cs="Calibri"/>
          <w:sz w:val="22"/>
        </w:rPr>
        <w:t xml:space="preserve"> </w:t>
      </w:r>
    </w:p>
    <w:p w:rsidR="00E46273" w:rsidRDefault="009D4FFA">
      <w:pPr>
        <w:spacing w:after="259"/>
        <w:ind w:left="-5" w:right="0"/>
      </w:pPr>
      <w:r>
        <w:lastRenderedPageBreak/>
        <w:t xml:space="preserve">Table 3.1: Statistical distribution of metals used in risk computation </w:t>
      </w:r>
      <w:r>
        <w:t>.............................. 27</w:t>
      </w:r>
      <w:r>
        <w:rPr>
          <w:rFonts w:ascii="Calibri" w:eastAsia="Calibri" w:hAnsi="Calibri" w:cs="Calibri"/>
          <w:sz w:val="22"/>
        </w:rPr>
        <w:t xml:space="preserve"> </w:t>
      </w:r>
    </w:p>
    <w:p w:rsidR="00E46273" w:rsidRDefault="009D4FFA">
      <w:pPr>
        <w:spacing w:after="259"/>
        <w:ind w:left="-5" w:right="0"/>
      </w:pPr>
      <w:r>
        <w:t xml:space="preserve">Table 3.2: Statistical distribution of uncertainty data for cocoa </w:t>
      </w:r>
      <w:proofErr w:type="gramStart"/>
      <w:r>
        <w:t>product ..........................</w:t>
      </w:r>
      <w:proofErr w:type="gramEnd"/>
      <w:r>
        <w:t xml:space="preserve"> 28</w:t>
      </w:r>
      <w:r>
        <w:rPr>
          <w:rFonts w:ascii="Calibri" w:eastAsia="Calibri" w:hAnsi="Calibri" w:cs="Calibri"/>
          <w:sz w:val="22"/>
        </w:rPr>
        <w:t xml:space="preserve"> </w:t>
      </w:r>
    </w:p>
    <w:p w:rsidR="00E46273" w:rsidRDefault="009D4FFA">
      <w:pPr>
        <w:spacing w:after="259"/>
        <w:ind w:left="-5" w:right="0"/>
      </w:pPr>
      <w:r>
        <w:t xml:space="preserve">Table 4.1: Levels of heavy metals (µg/g) in cocoa </w:t>
      </w:r>
      <w:proofErr w:type="gramStart"/>
      <w:r>
        <w:t>products ............................................</w:t>
      </w:r>
      <w:proofErr w:type="gramEnd"/>
      <w:r>
        <w:t xml:space="preserve"> 30</w:t>
      </w:r>
      <w:r>
        <w:rPr>
          <w:rFonts w:ascii="Calibri" w:eastAsia="Calibri" w:hAnsi="Calibri" w:cs="Calibri"/>
          <w:sz w:val="22"/>
        </w:rPr>
        <w:t xml:space="preserve"> </w:t>
      </w:r>
    </w:p>
    <w:p w:rsidR="00E46273" w:rsidRDefault="009D4FFA">
      <w:pPr>
        <w:spacing w:after="260"/>
        <w:ind w:left="-5" w:right="0"/>
      </w:pPr>
      <w:r>
        <w:t>Table 4.</w:t>
      </w:r>
      <w:r>
        <w:t>2: Statistical distribution of survey data for imported product............................. 31</w:t>
      </w:r>
      <w:r>
        <w:rPr>
          <w:rFonts w:ascii="Calibri" w:eastAsia="Calibri" w:hAnsi="Calibri" w:cs="Calibri"/>
          <w:sz w:val="22"/>
        </w:rPr>
        <w:t xml:space="preserve"> </w:t>
      </w:r>
    </w:p>
    <w:p w:rsidR="00E46273" w:rsidRDefault="009D4FFA">
      <w:pPr>
        <w:spacing w:after="259"/>
        <w:ind w:left="-5" w:right="0"/>
      </w:pPr>
      <w:r>
        <w:t xml:space="preserve">Table 4.3: Statistical distribution of survey data for local </w:t>
      </w:r>
      <w:proofErr w:type="gramStart"/>
      <w:r>
        <w:t>product ...................................</w:t>
      </w:r>
      <w:proofErr w:type="gramEnd"/>
      <w:r>
        <w:t xml:space="preserve"> 31</w:t>
      </w:r>
      <w:r>
        <w:rPr>
          <w:rFonts w:ascii="Calibri" w:eastAsia="Calibri" w:hAnsi="Calibri" w:cs="Calibri"/>
          <w:sz w:val="22"/>
        </w:rPr>
        <w:t xml:space="preserve"> </w:t>
      </w:r>
    </w:p>
    <w:p w:rsidR="00E46273" w:rsidRDefault="009D4FFA">
      <w:pPr>
        <w:spacing w:after="252"/>
        <w:ind w:left="-5" w:right="0"/>
      </w:pPr>
      <w:r>
        <w:t xml:space="preserve">Table 4.4: Chronic Daily Intake of Mn, Zn, Cu, Fe </w:t>
      </w:r>
      <w:r>
        <w:t xml:space="preserve">and Pb via imported and local </w:t>
      </w:r>
    </w:p>
    <w:p w:rsidR="00E46273" w:rsidRDefault="009D4FFA">
      <w:pPr>
        <w:spacing w:after="256"/>
        <w:ind w:right="-15"/>
        <w:jc w:val="right"/>
      </w:pPr>
      <w:proofErr w:type="gramStart"/>
      <w:r>
        <w:t>cocoa</w:t>
      </w:r>
      <w:proofErr w:type="gramEnd"/>
      <w:r>
        <w:t xml:space="preserve"> products .................................................................................................. 32</w:t>
      </w:r>
      <w:r>
        <w:rPr>
          <w:rFonts w:ascii="Calibri" w:eastAsia="Calibri" w:hAnsi="Calibri" w:cs="Calibri"/>
          <w:sz w:val="22"/>
        </w:rPr>
        <w:t xml:space="preserve"> </w:t>
      </w:r>
    </w:p>
    <w:p w:rsidR="00E46273" w:rsidRDefault="009D4FFA">
      <w:pPr>
        <w:spacing w:after="261"/>
        <w:ind w:left="-5" w:right="0"/>
      </w:pPr>
      <w:r>
        <w:t>Table 4.5: Lifetime carcinogenic and non-carcinogenic risks in cocoa products ............. 33</w:t>
      </w:r>
      <w:r>
        <w:rPr>
          <w:rFonts w:ascii="Calibri" w:eastAsia="Calibri" w:hAnsi="Calibri" w:cs="Calibri"/>
          <w:sz w:val="22"/>
        </w:rPr>
        <w:t xml:space="preserve"> </w:t>
      </w:r>
    </w:p>
    <w:p w:rsidR="00E46273" w:rsidRDefault="009D4FFA">
      <w:pPr>
        <w:spacing w:after="0"/>
        <w:ind w:left="0" w:right="0" w:firstLine="0"/>
        <w:jc w:val="left"/>
      </w:pPr>
      <w:r>
        <w:t xml:space="preserve"> </w:t>
      </w:r>
      <w:r>
        <w:tab/>
        <w:t xml:space="preserve"> </w:t>
      </w:r>
      <w:r>
        <w:br w:type="page"/>
      </w:r>
    </w:p>
    <w:p w:rsidR="00E46273" w:rsidRDefault="009D4FFA">
      <w:pPr>
        <w:pStyle w:val="Heading1"/>
        <w:ind w:left="10" w:right="193"/>
      </w:pPr>
      <w:bookmarkStart w:id="7" w:name="_Toc121511"/>
      <w:r>
        <w:lastRenderedPageBreak/>
        <w:t>LIST O</w:t>
      </w:r>
      <w:r>
        <w:t xml:space="preserve">F FIGURES </w:t>
      </w:r>
      <w:bookmarkEnd w:id="7"/>
    </w:p>
    <w:p w:rsidR="00E46273" w:rsidRDefault="009D4FFA">
      <w:pPr>
        <w:spacing w:after="259"/>
        <w:ind w:left="-5" w:right="0"/>
      </w:pPr>
      <w:r>
        <w:t>Figure 2.1: Process flowchart for chocolate production. ............................................... 10</w:t>
      </w:r>
      <w:r>
        <w:rPr>
          <w:rFonts w:ascii="Calibri" w:eastAsia="Calibri" w:hAnsi="Calibri" w:cs="Calibri"/>
          <w:sz w:val="22"/>
        </w:rPr>
        <w:t xml:space="preserve"> </w:t>
      </w:r>
    </w:p>
    <w:p w:rsidR="00E46273" w:rsidRDefault="009D4FFA">
      <w:pPr>
        <w:spacing w:after="259"/>
        <w:ind w:left="-5" w:right="0"/>
      </w:pPr>
      <w:r>
        <w:t>Figure 3.1: Map showing study area (Koforidua</w:t>
      </w:r>
      <w:proofErr w:type="gramStart"/>
      <w:r>
        <w:t>), .........................................................</w:t>
      </w:r>
      <w:proofErr w:type="gramEnd"/>
      <w:r>
        <w:t xml:space="preserve"> 24</w:t>
      </w:r>
      <w:r>
        <w:rPr>
          <w:rFonts w:ascii="Calibri" w:eastAsia="Calibri" w:hAnsi="Calibri" w:cs="Calibri"/>
          <w:sz w:val="22"/>
        </w:rPr>
        <w:t xml:space="preserve"> </w:t>
      </w:r>
    </w:p>
    <w:p w:rsidR="00E46273" w:rsidRDefault="009D4FFA">
      <w:pPr>
        <w:spacing w:after="252"/>
        <w:ind w:left="-5" w:right="962"/>
      </w:pPr>
      <w:r>
        <w:t>Figure 4.1: Risk (HQ) distr</w:t>
      </w:r>
      <w:r>
        <w:t xml:space="preserve">ibution of manganese from imported and local cocoa </w:t>
      </w:r>
    </w:p>
    <w:p w:rsidR="00E46273" w:rsidRDefault="009D4FFA">
      <w:pPr>
        <w:spacing w:after="256"/>
        <w:ind w:right="199"/>
        <w:jc w:val="right"/>
      </w:pPr>
      <w:proofErr w:type="gramStart"/>
      <w:r>
        <w:t>products</w:t>
      </w:r>
      <w:proofErr w:type="gramEnd"/>
      <w:r>
        <w:t xml:space="preserve"> ....................................................................................................... 33</w:t>
      </w:r>
      <w:r>
        <w:rPr>
          <w:rFonts w:ascii="Calibri" w:eastAsia="Calibri" w:hAnsi="Calibri" w:cs="Calibri"/>
          <w:sz w:val="22"/>
        </w:rPr>
        <w:t xml:space="preserve"> </w:t>
      </w:r>
    </w:p>
    <w:p w:rsidR="00E46273" w:rsidRDefault="009D4FFA">
      <w:pPr>
        <w:spacing w:after="260"/>
        <w:ind w:left="-5" w:right="0"/>
      </w:pPr>
      <w:r>
        <w:t xml:space="preserve">Figure 4.2: Risk (HQ) distribution of zinc from imported and local cocoa </w:t>
      </w:r>
      <w:proofErr w:type="gramStart"/>
      <w:r>
        <w:t>products ....</w:t>
      </w:r>
      <w:proofErr w:type="gramEnd"/>
      <w:r>
        <w:t xml:space="preserve"> </w:t>
      </w:r>
      <w:r>
        <w:t>34</w:t>
      </w:r>
      <w:r>
        <w:rPr>
          <w:rFonts w:ascii="Calibri" w:eastAsia="Calibri" w:hAnsi="Calibri" w:cs="Calibri"/>
          <w:sz w:val="22"/>
        </w:rPr>
        <w:t xml:space="preserve"> </w:t>
      </w:r>
    </w:p>
    <w:p w:rsidR="00E46273" w:rsidRDefault="009D4FFA">
      <w:pPr>
        <w:spacing w:after="259"/>
        <w:ind w:left="-5" w:right="0"/>
      </w:pPr>
      <w:r>
        <w:t>Figure 4.3: Risk (HQ) distribution of copper from imported and local cocoa products 34</w:t>
      </w:r>
      <w:r>
        <w:rPr>
          <w:rFonts w:ascii="Calibri" w:eastAsia="Calibri" w:hAnsi="Calibri" w:cs="Calibri"/>
          <w:sz w:val="22"/>
        </w:rPr>
        <w:t xml:space="preserve"> </w:t>
      </w:r>
    </w:p>
    <w:p w:rsidR="00E46273" w:rsidRDefault="009D4FFA">
      <w:pPr>
        <w:spacing w:after="259"/>
        <w:ind w:left="-5" w:right="0"/>
      </w:pPr>
      <w:r>
        <w:t>Figure 4.4: Risk (HQ) distribution of iron from imported and local cocoa products</w:t>
      </w:r>
      <w:proofErr w:type="gramStart"/>
      <w:r>
        <w:t>.....</w:t>
      </w:r>
      <w:proofErr w:type="gramEnd"/>
      <w:r>
        <w:t xml:space="preserve"> 35</w:t>
      </w:r>
      <w:r>
        <w:rPr>
          <w:rFonts w:ascii="Calibri" w:eastAsia="Calibri" w:hAnsi="Calibri" w:cs="Calibri"/>
          <w:sz w:val="22"/>
        </w:rPr>
        <w:t xml:space="preserve"> </w:t>
      </w:r>
    </w:p>
    <w:p w:rsidR="00E46273" w:rsidRDefault="009D4FFA">
      <w:pPr>
        <w:spacing w:after="264"/>
        <w:ind w:left="-5" w:right="0"/>
      </w:pPr>
      <w:r>
        <w:t xml:space="preserve">Figure 4.5: Risk distribution of lead from imported and local cocoa </w:t>
      </w:r>
      <w:proofErr w:type="gramStart"/>
      <w:r>
        <w:t>products ..............</w:t>
      </w:r>
      <w:proofErr w:type="gramEnd"/>
      <w:r>
        <w:t xml:space="preserve"> 35</w:t>
      </w:r>
      <w:r>
        <w:rPr>
          <w:rFonts w:ascii="Calibri" w:eastAsia="Calibri" w:hAnsi="Calibri" w:cs="Calibri"/>
          <w:sz w:val="22"/>
        </w:rPr>
        <w:t xml:space="preserve"> </w:t>
      </w:r>
    </w:p>
    <w:p w:rsidR="00E46273" w:rsidRDefault="009D4FFA">
      <w:pPr>
        <w:spacing w:after="0"/>
        <w:ind w:left="0" w:right="0" w:firstLine="0"/>
        <w:jc w:val="left"/>
      </w:pPr>
      <w:r>
        <w:rPr>
          <w:b/>
        </w:rPr>
        <w:t xml:space="preserve"> </w:t>
      </w:r>
      <w:r>
        <w:rPr>
          <w:b/>
        </w:rPr>
        <w:tab/>
        <w:t xml:space="preserve"> </w:t>
      </w:r>
      <w:r>
        <w:br w:type="page"/>
      </w:r>
    </w:p>
    <w:p w:rsidR="00E46273" w:rsidRDefault="009D4FFA">
      <w:pPr>
        <w:pStyle w:val="Heading1"/>
        <w:spacing w:after="0"/>
        <w:ind w:left="10" w:right="195"/>
      </w:pPr>
      <w:bookmarkStart w:id="8" w:name="_Toc121512"/>
      <w:r>
        <w:lastRenderedPageBreak/>
        <w:t xml:space="preserve">LIST OF ABBREVIATIONS </w:t>
      </w:r>
      <w:bookmarkEnd w:id="8"/>
    </w:p>
    <w:tbl>
      <w:tblPr>
        <w:tblStyle w:val="TableGrid"/>
        <w:tblW w:w="8510" w:type="dxa"/>
        <w:tblInd w:w="0" w:type="dxa"/>
        <w:tblCellMar>
          <w:top w:w="0" w:type="dxa"/>
          <w:left w:w="0" w:type="dxa"/>
          <w:bottom w:w="0" w:type="dxa"/>
          <w:right w:w="0" w:type="dxa"/>
        </w:tblCellMar>
        <w:tblLook w:val="04A0" w:firstRow="1" w:lastRow="0" w:firstColumn="1" w:lastColumn="0" w:noHBand="0" w:noVBand="1"/>
      </w:tblPr>
      <w:tblGrid>
        <w:gridCol w:w="1441"/>
        <w:gridCol w:w="7069"/>
      </w:tblGrid>
      <w:tr w:rsidR="00E46273">
        <w:trPr>
          <w:trHeight w:val="2761"/>
        </w:trPr>
        <w:tc>
          <w:tcPr>
            <w:tcW w:w="8510" w:type="dxa"/>
            <w:gridSpan w:val="2"/>
            <w:tcBorders>
              <w:top w:val="nil"/>
              <w:left w:val="nil"/>
              <w:bottom w:val="nil"/>
              <w:right w:val="nil"/>
            </w:tcBorders>
          </w:tcPr>
          <w:p w:rsidR="00E46273" w:rsidRDefault="009D4FFA">
            <w:pPr>
              <w:tabs>
                <w:tab w:val="center" w:pos="3049"/>
              </w:tabs>
              <w:spacing w:after="258"/>
              <w:ind w:left="0" w:right="0" w:firstLine="0"/>
              <w:jc w:val="left"/>
            </w:pPr>
            <w:r>
              <w:t xml:space="preserve">AAS   </w:t>
            </w:r>
            <w:r>
              <w:tab/>
              <w:t xml:space="preserve">Atomic Absorption Spectroscopy  </w:t>
            </w:r>
          </w:p>
          <w:p w:rsidR="00E46273" w:rsidRDefault="009D4FFA">
            <w:pPr>
              <w:tabs>
                <w:tab w:val="center" w:pos="720"/>
                <w:tab w:val="center" w:pos="2229"/>
              </w:tabs>
              <w:spacing w:after="258"/>
              <w:ind w:left="0" w:right="0" w:firstLine="0"/>
              <w:jc w:val="left"/>
            </w:pPr>
            <w:r>
              <w:t xml:space="preserve">AT  </w:t>
            </w:r>
            <w:r>
              <w:tab/>
              <w:t xml:space="preserve"> </w:t>
            </w:r>
            <w:r>
              <w:tab/>
              <w:t xml:space="preserve">Averaging Time </w:t>
            </w:r>
          </w:p>
          <w:p w:rsidR="00E46273" w:rsidRDefault="009D4FFA">
            <w:pPr>
              <w:tabs>
                <w:tab w:val="center" w:pos="720"/>
                <w:tab w:val="center" w:pos="2082"/>
              </w:tabs>
              <w:spacing w:after="258"/>
              <w:ind w:left="0" w:right="0" w:firstLine="0"/>
              <w:jc w:val="left"/>
            </w:pPr>
            <w:r>
              <w:t xml:space="preserve">BW  </w:t>
            </w:r>
            <w:r>
              <w:tab/>
              <w:t xml:space="preserve"> </w:t>
            </w:r>
            <w:r>
              <w:tab/>
              <w:t xml:space="preserve">Body Weight </w:t>
            </w:r>
          </w:p>
          <w:p w:rsidR="00E46273" w:rsidRDefault="009D4FFA">
            <w:pPr>
              <w:tabs>
                <w:tab w:val="center" w:pos="720"/>
                <w:tab w:val="center" w:pos="2453"/>
              </w:tabs>
              <w:spacing w:after="258"/>
              <w:ind w:left="0" w:right="0" w:firstLine="0"/>
              <w:jc w:val="left"/>
            </w:pPr>
            <w:r>
              <w:t xml:space="preserve">CDI  </w:t>
            </w:r>
            <w:r>
              <w:tab/>
              <w:t xml:space="preserve"> </w:t>
            </w:r>
            <w:r>
              <w:tab/>
              <w:t xml:space="preserve">Chronic Daily Intake  </w:t>
            </w:r>
          </w:p>
          <w:p w:rsidR="00E46273" w:rsidRDefault="009D4FFA">
            <w:pPr>
              <w:spacing w:after="0"/>
              <w:ind w:left="0" w:right="0" w:firstLine="0"/>
              <w:jc w:val="left"/>
            </w:pPr>
            <w:r>
              <w:t xml:space="preserve">COCOBOD  </w:t>
            </w:r>
            <w:r>
              <w:t xml:space="preserve">Ghana Cocoa Board </w:t>
            </w:r>
          </w:p>
        </w:tc>
      </w:tr>
      <w:tr w:rsidR="00E46273">
        <w:trPr>
          <w:trHeight w:val="409"/>
        </w:trPr>
        <w:tc>
          <w:tcPr>
            <w:tcW w:w="1441" w:type="dxa"/>
            <w:tcBorders>
              <w:top w:val="nil"/>
              <w:left w:val="nil"/>
              <w:bottom w:val="nil"/>
              <w:right w:val="nil"/>
            </w:tcBorders>
          </w:tcPr>
          <w:p w:rsidR="00E46273" w:rsidRDefault="009D4FFA">
            <w:pPr>
              <w:spacing w:after="0"/>
              <w:ind w:left="0" w:right="0" w:firstLine="0"/>
              <w:jc w:val="left"/>
            </w:pPr>
            <w:r>
              <w:t xml:space="preserve">CPC   </w:t>
            </w:r>
          </w:p>
        </w:tc>
        <w:tc>
          <w:tcPr>
            <w:tcW w:w="7069" w:type="dxa"/>
            <w:tcBorders>
              <w:top w:val="nil"/>
              <w:left w:val="nil"/>
              <w:bottom w:val="nil"/>
              <w:right w:val="nil"/>
            </w:tcBorders>
          </w:tcPr>
          <w:p w:rsidR="00E46273" w:rsidRDefault="009D4FFA">
            <w:pPr>
              <w:spacing w:after="0"/>
              <w:ind w:left="0" w:right="0" w:firstLine="0"/>
              <w:jc w:val="left"/>
            </w:pPr>
            <w:r>
              <w:t xml:space="preserve">Cocoa Processing Company </w:t>
            </w:r>
          </w:p>
        </w:tc>
      </w:tr>
      <w:tr w:rsidR="00E46273">
        <w:trPr>
          <w:trHeight w:val="552"/>
        </w:trPr>
        <w:tc>
          <w:tcPr>
            <w:tcW w:w="1441" w:type="dxa"/>
            <w:tcBorders>
              <w:top w:val="nil"/>
              <w:left w:val="nil"/>
              <w:bottom w:val="nil"/>
              <w:right w:val="nil"/>
            </w:tcBorders>
            <w:vAlign w:val="center"/>
          </w:tcPr>
          <w:p w:rsidR="00E46273" w:rsidRDefault="009D4FFA">
            <w:pPr>
              <w:tabs>
                <w:tab w:val="center" w:pos="720"/>
              </w:tabs>
              <w:spacing w:after="0"/>
              <w:ind w:left="0" w:right="0" w:firstLine="0"/>
              <w:jc w:val="left"/>
            </w:pPr>
            <w:r>
              <w:t xml:space="preserve">CR  </w:t>
            </w:r>
            <w:r>
              <w:tab/>
              <w:t xml:space="preserve">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Contact Rate </w:t>
            </w:r>
          </w:p>
        </w:tc>
      </w:tr>
      <w:tr w:rsidR="00E46273">
        <w:trPr>
          <w:trHeight w:val="552"/>
        </w:trPr>
        <w:tc>
          <w:tcPr>
            <w:tcW w:w="1441" w:type="dxa"/>
            <w:tcBorders>
              <w:top w:val="nil"/>
              <w:left w:val="nil"/>
              <w:bottom w:val="nil"/>
              <w:right w:val="nil"/>
            </w:tcBorders>
            <w:vAlign w:val="center"/>
          </w:tcPr>
          <w:p w:rsidR="00E46273" w:rsidRDefault="009D4FFA">
            <w:pPr>
              <w:tabs>
                <w:tab w:val="center" w:pos="720"/>
              </w:tabs>
              <w:spacing w:after="0"/>
              <w:ind w:left="0" w:right="0" w:firstLine="0"/>
              <w:jc w:val="left"/>
            </w:pPr>
            <w:r>
              <w:t xml:space="preserve">ED  </w:t>
            </w:r>
            <w:r>
              <w:tab/>
              <w:t xml:space="preserve">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Exposure Duration  </w:t>
            </w:r>
          </w:p>
        </w:tc>
      </w:tr>
      <w:tr w:rsidR="00E46273">
        <w:trPr>
          <w:trHeight w:val="552"/>
        </w:trPr>
        <w:tc>
          <w:tcPr>
            <w:tcW w:w="1441" w:type="dxa"/>
            <w:tcBorders>
              <w:top w:val="nil"/>
              <w:left w:val="nil"/>
              <w:bottom w:val="nil"/>
              <w:right w:val="nil"/>
            </w:tcBorders>
            <w:vAlign w:val="center"/>
          </w:tcPr>
          <w:p w:rsidR="00E46273" w:rsidRDefault="009D4FFA">
            <w:pPr>
              <w:tabs>
                <w:tab w:val="center" w:pos="720"/>
              </w:tabs>
              <w:spacing w:after="0"/>
              <w:ind w:left="0" w:right="0" w:firstLine="0"/>
              <w:jc w:val="left"/>
            </w:pPr>
            <w:r>
              <w:t xml:space="preserve">EF  </w:t>
            </w:r>
            <w:r>
              <w:tab/>
              <w:t xml:space="preserve">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Exposure Frequency  </w:t>
            </w:r>
          </w:p>
        </w:tc>
      </w:tr>
      <w:tr w:rsidR="00E46273">
        <w:trPr>
          <w:trHeight w:val="552"/>
        </w:trPr>
        <w:tc>
          <w:tcPr>
            <w:tcW w:w="1441" w:type="dxa"/>
            <w:tcBorders>
              <w:top w:val="nil"/>
              <w:left w:val="nil"/>
              <w:bottom w:val="nil"/>
              <w:right w:val="nil"/>
            </w:tcBorders>
            <w:vAlign w:val="center"/>
          </w:tcPr>
          <w:p w:rsidR="00E46273" w:rsidRDefault="009D4FFA">
            <w:pPr>
              <w:spacing w:after="0"/>
              <w:ind w:left="0" w:right="0" w:firstLine="0"/>
              <w:jc w:val="left"/>
            </w:pPr>
            <w:r>
              <w:t xml:space="preserve">EFSA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European Food Safety Authority  </w:t>
            </w:r>
          </w:p>
        </w:tc>
      </w:tr>
      <w:tr w:rsidR="00E46273">
        <w:trPr>
          <w:trHeight w:val="552"/>
        </w:trPr>
        <w:tc>
          <w:tcPr>
            <w:tcW w:w="1441" w:type="dxa"/>
            <w:tcBorders>
              <w:top w:val="nil"/>
              <w:left w:val="nil"/>
              <w:bottom w:val="nil"/>
              <w:right w:val="nil"/>
            </w:tcBorders>
            <w:vAlign w:val="center"/>
          </w:tcPr>
          <w:p w:rsidR="00E46273" w:rsidRDefault="009D4FFA">
            <w:pPr>
              <w:spacing w:after="0"/>
              <w:ind w:left="0" w:right="0" w:firstLine="0"/>
              <w:jc w:val="left"/>
            </w:pPr>
            <w:r>
              <w:t xml:space="preserve">FNB/IOM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United States’ Food and Nutrition Board of the Institute of Medicine </w:t>
            </w:r>
          </w:p>
        </w:tc>
      </w:tr>
      <w:tr w:rsidR="00E46273">
        <w:trPr>
          <w:trHeight w:val="552"/>
        </w:trPr>
        <w:tc>
          <w:tcPr>
            <w:tcW w:w="1441" w:type="dxa"/>
            <w:tcBorders>
              <w:top w:val="nil"/>
              <w:left w:val="nil"/>
              <w:bottom w:val="nil"/>
              <w:right w:val="nil"/>
            </w:tcBorders>
            <w:vAlign w:val="center"/>
          </w:tcPr>
          <w:p w:rsidR="00E46273" w:rsidRDefault="009D4FFA">
            <w:pPr>
              <w:tabs>
                <w:tab w:val="center" w:pos="720"/>
              </w:tabs>
              <w:spacing w:after="0"/>
              <w:ind w:left="0" w:right="0" w:firstLine="0"/>
              <w:jc w:val="left"/>
            </w:pPr>
            <w:r>
              <w:t xml:space="preserve">HI </w:t>
            </w:r>
            <w:r>
              <w:tab/>
              <w:t xml:space="preserve">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Hazard Index </w:t>
            </w:r>
          </w:p>
        </w:tc>
      </w:tr>
      <w:tr w:rsidR="00E46273">
        <w:trPr>
          <w:trHeight w:val="552"/>
        </w:trPr>
        <w:tc>
          <w:tcPr>
            <w:tcW w:w="1441" w:type="dxa"/>
            <w:tcBorders>
              <w:top w:val="nil"/>
              <w:left w:val="nil"/>
              <w:bottom w:val="nil"/>
              <w:right w:val="nil"/>
            </w:tcBorders>
            <w:vAlign w:val="center"/>
          </w:tcPr>
          <w:p w:rsidR="00E46273" w:rsidRDefault="009D4FFA">
            <w:pPr>
              <w:tabs>
                <w:tab w:val="center" w:pos="720"/>
              </w:tabs>
              <w:spacing w:after="0"/>
              <w:ind w:left="0" w:right="0" w:firstLine="0"/>
              <w:jc w:val="left"/>
            </w:pPr>
            <w:r>
              <w:t xml:space="preserve">HQ  </w:t>
            </w:r>
            <w:r>
              <w:tab/>
              <w:t xml:space="preserve">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Hazard Quotient  </w:t>
            </w:r>
          </w:p>
        </w:tc>
      </w:tr>
      <w:tr w:rsidR="00E46273">
        <w:trPr>
          <w:trHeight w:val="1104"/>
        </w:trPr>
        <w:tc>
          <w:tcPr>
            <w:tcW w:w="1441" w:type="dxa"/>
            <w:tcBorders>
              <w:top w:val="nil"/>
              <w:left w:val="nil"/>
              <w:bottom w:val="nil"/>
              <w:right w:val="nil"/>
            </w:tcBorders>
          </w:tcPr>
          <w:p w:rsidR="00E46273" w:rsidRDefault="009D4FFA">
            <w:pPr>
              <w:spacing w:after="0"/>
              <w:ind w:left="0" w:right="0" w:firstLine="0"/>
              <w:jc w:val="left"/>
            </w:pPr>
            <w:r>
              <w:t xml:space="preserve">JECFA  </w:t>
            </w:r>
          </w:p>
        </w:tc>
        <w:tc>
          <w:tcPr>
            <w:tcW w:w="7069" w:type="dxa"/>
            <w:tcBorders>
              <w:top w:val="nil"/>
              <w:left w:val="nil"/>
              <w:bottom w:val="nil"/>
              <w:right w:val="nil"/>
            </w:tcBorders>
            <w:vAlign w:val="center"/>
          </w:tcPr>
          <w:p w:rsidR="00E46273" w:rsidRDefault="009D4FFA">
            <w:pPr>
              <w:spacing w:after="252"/>
              <w:ind w:left="0" w:right="0" w:firstLine="0"/>
            </w:pPr>
            <w:r>
              <w:t xml:space="preserve">Joint Food and Agriculture/World Health Organisation Expert </w:t>
            </w:r>
          </w:p>
          <w:p w:rsidR="00E46273" w:rsidRDefault="009D4FFA">
            <w:pPr>
              <w:spacing w:after="0"/>
              <w:ind w:left="0" w:right="0" w:firstLine="0"/>
              <w:jc w:val="left"/>
            </w:pPr>
            <w:r>
              <w:t xml:space="preserve">Committee on Food Additives </w:t>
            </w:r>
          </w:p>
        </w:tc>
      </w:tr>
      <w:tr w:rsidR="00E46273">
        <w:trPr>
          <w:trHeight w:val="552"/>
        </w:trPr>
        <w:tc>
          <w:tcPr>
            <w:tcW w:w="1441" w:type="dxa"/>
            <w:tcBorders>
              <w:top w:val="nil"/>
              <w:left w:val="nil"/>
              <w:bottom w:val="nil"/>
              <w:right w:val="nil"/>
            </w:tcBorders>
            <w:vAlign w:val="center"/>
          </w:tcPr>
          <w:p w:rsidR="00E46273" w:rsidRDefault="009D4FFA">
            <w:pPr>
              <w:spacing w:after="0"/>
              <w:ind w:left="0" w:right="0" w:firstLine="0"/>
              <w:jc w:val="left"/>
            </w:pPr>
            <w:r>
              <w:t xml:space="preserve">IOM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Institute of Medicine </w:t>
            </w:r>
          </w:p>
        </w:tc>
      </w:tr>
      <w:tr w:rsidR="00E46273">
        <w:trPr>
          <w:trHeight w:val="552"/>
        </w:trPr>
        <w:tc>
          <w:tcPr>
            <w:tcW w:w="1441" w:type="dxa"/>
            <w:tcBorders>
              <w:top w:val="nil"/>
              <w:left w:val="nil"/>
              <w:bottom w:val="nil"/>
              <w:right w:val="nil"/>
            </w:tcBorders>
            <w:vAlign w:val="center"/>
          </w:tcPr>
          <w:p w:rsidR="00E46273" w:rsidRDefault="009D4FFA">
            <w:pPr>
              <w:tabs>
                <w:tab w:val="center" w:pos="720"/>
              </w:tabs>
              <w:spacing w:after="0"/>
              <w:ind w:left="0" w:right="0" w:firstLine="0"/>
              <w:jc w:val="left"/>
            </w:pPr>
            <w:r>
              <w:t xml:space="preserve">MT </w:t>
            </w:r>
            <w:r>
              <w:tab/>
              <w:t xml:space="preserve">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Metric tonne </w:t>
            </w:r>
          </w:p>
        </w:tc>
      </w:tr>
      <w:tr w:rsidR="00E46273">
        <w:trPr>
          <w:trHeight w:val="552"/>
        </w:trPr>
        <w:tc>
          <w:tcPr>
            <w:tcW w:w="1441" w:type="dxa"/>
            <w:tcBorders>
              <w:top w:val="nil"/>
              <w:left w:val="nil"/>
              <w:bottom w:val="nil"/>
              <w:right w:val="nil"/>
            </w:tcBorders>
            <w:vAlign w:val="center"/>
          </w:tcPr>
          <w:p w:rsidR="00E46273" w:rsidRDefault="009D4FFA">
            <w:pPr>
              <w:tabs>
                <w:tab w:val="center" w:pos="720"/>
              </w:tabs>
              <w:spacing w:after="0"/>
              <w:ind w:left="0" w:right="0" w:firstLine="0"/>
              <w:jc w:val="left"/>
            </w:pPr>
            <w:r>
              <w:t xml:space="preserve">PF  </w:t>
            </w:r>
            <w:r>
              <w:tab/>
              <w:t xml:space="preserve">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Potency Factor  </w:t>
            </w:r>
          </w:p>
        </w:tc>
      </w:tr>
      <w:tr w:rsidR="00E46273">
        <w:trPr>
          <w:trHeight w:val="552"/>
        </w:trPr>
        <w:tc>
          <w:tcPr>
            <w:tcW w:w="1441" w:type="dxa"/>
            <w:tcBorders>
              <w:top w:val="nil"/>
              <w:left w:val="nil"/>
              <w:bottom w:val="nil"/>
              <w:right w:val="nil"/>
            </w:tcBorders>
            <w:vAlign w:val="center"/>
          </w:tcPr>
          <w:p w:rsidR="00E46273" w:rsidRDefault="009D4FFA">
            <w:pPr>
              <w:spacing w:after="0"/>
              <w:ind w:left="0" w:right="0" w:firstLine="0"/>
              <w:jc w:val="left"/>
            </w:pPr>
            <w:r>
              <w:t xml:space="preserve">PMTDI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Provisional Maximum Tolerable Daily Intake  </w:t>
            </w:r>
          </w:p>
        </w:tc>
      </w:tr>
      <w:tr w:rsidR="00E46273">
        <w:trPr>
          <w:trHeight w:val="552"/>
        </w:trPr>
        <w:tc>
          <w:tcPr>
            <w:tcW w:w="1441" w:type="dxa"/>
            <w:tcBorders>
              <w:top w:val="nil"/>
              <w:left w:val="nil"/>
              <w:bottom w:val="nil"/>
              <w:right w:val="nil"/>
            </w:tcBorders>
            <w:vAlign w:val="center"/>
          </w:tcPr>
          <w:p w:rsidR="00E46273" w:rsidRDefault="009D4FFA">
            <w:pPr>
              <w:spacing w:after="0"/>
              <w:ind w:left="0" w:right="0" w:firstLine="0"/>
              <w:jc w:val="left"/>
            </w:pPr>
            <w:r>
              <w:t xml:space="preserve">PTWI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provisional tolerable weekly intake </w:t>
            </w:r>
          </w:p>
        </w:tc>
      </w:tr>
      <w:tr w:rsidR="00E46273">
        <w:trPr>
          <w:trHeight w:val="552"/>
        </w:trPr>
        <w:tc>
          <w:tcPr>
            <w:tcW w:w="1441" w:type="dxa"/>
            <w:tcBorders>
              <w:top w:val="nil"/>
              <w:left w:val="nil"/>
              <w:bottom w:val="nil"/>
              <w:right w:val="nil"/>
            </w:tcBorders>
            <w:vAlign w:val="center"/>
          </w:tcPr>
          <w:p w:rsidR="00E46273" w:rsidRDefault="009D4FFA">
            <w:pPr>
              <w:tabs>
                <w:tab w:val="center" w:pos="720"/>
              </w:tabs>
              <w:spacing w:after="0"/>
              <w:ind w:left="0" w:right="0" w:firstLine="0"/>
              <w:jc w:val="left"/>
            </w:pPr>
            <w:r>
              <w:t xml:space="preserve">RfD  </w:t>
            </w:r>
            <w:r>
              <w:tab/>
              <w:t xml:space="preserve">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Reference Dose </w:t>
            </w:r>
          </w:p>
        </w:tc>
      </w:tr>
      <w:tr w:rsidR="00E46273">
        <w:trPr>
          <w:trHeight w:val="552"/>
        </w:trPr>
        <w:tc>
          <w:tcPr>
            <w:tcW w:w="1441" w:type="dxa"/>
            <w:tcBorders>
              <w:top w:val="nil"/>
              <w:left w:val="nil"/>
              <w:bottom w:val="nil"/>
              <w:right w:val="nil"/>
            </w:tcBorders>
            <w:vAlign w:val="center"/>
          </w:tcPr>
          <w:p w:rsidR="00E46273" w:rsidRDefault="009D4FFA">
            <w:pPr>
              <w:tabs>
                <w:tab w:val="center" w:pos="720"/>
              </w:tabs>
              <w:spacing w:after="0"/>
              <w:ind w:left="0" w:right="0" w:firstLine="0"/>
              <w:jc w:val="left"/>
            </w:pPr>
            <w:r>
              <w:t xml:space="preserve">SF  </w:t>
            </w:r>
            <w:r>
              <w:tab/>
              <w:t xml:space="preserve">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Slope Factor </w:t>
            </w:r>
          </w:p>
        </w:tc>
      </w:tr>
      <w:tr w:rsidR="00E46273">
        <w:trPr>
          <w:trHeight w:val="552"/>
        </w:trPr>
        <w:tc>
          <w:tcPr>
            <w:tcW w:w="1441" w:type="dxa"/>
            <w:tcBorders>
              <w:top w:val="nil"/>
              <w:left w:val="nil"/>
              <w:bottom w:val="nil"/>
              <w:right w:val="nil"/>
            </w:tcBorders>
            <w:vAlign w:val="center"/>
          </w:tcPr>
          <w:p w:rsidR="00E46273" w:rsidRDefault="009D4FFA">
            <w:pPr>
              <w:spacing w:after="0"/>
              <w:ind w:left="0" w:right="0" w:firstLine="0"/>
              <w:jc w:val="left"/>
            </w:pPr>
            <w:r>
              <w:t xml:space="preserve">TDS   </w:t>
            </w:r>
          </w:p>
        </w:tc>
        <w:tc>
          <w:tcPr>
            <w:tcW w:w="7069" w:type="dxa"/>
            <w:tcBorders>
              <w:top w:val="nil"/>
              <w:left w:val="nil"/>
              <w:bottom w:val="nil"/>
              <w:right w:val="nil"/>
            </w:tcBorders>
            <w:vAlign w:val="center"/>
          </w:tcPr>
          <w:p w:rsidR="00E46273" w:rsidRDefault="009D4FFA">
            <w:pPr>
              <w:spacing w:after="0"/>
              <w:ind w:left="0" w:right="0" w:firstLine="0"/>
              <w:jc w:val="left"/>
            </w:pPr>
            <w:r>
              <w:t xml:space="preserve">Total Diet Survey </w:t>
            </w:r>
          </w:p>
        </w:tc>
      </w:tr>
      <w:tr w:rsidR="00E46273">
        <w:trPr>
          <w:trHeight w:val="409"/>
        </w:trPr>
        <w:tc>
          <w:tcPr>
            <w:tcW w:w="1441" w:type="dxa"/>
            <w:tcBorders>
              <w:top w:val="nil"/>
              <w:left w:val="nil"/>
              <w:bottom w:val="nil"/>
              <w:right w:val="nil"/>
            </w:tcBorders>
            <w:vAlign w:val="bottom"/>
          </w:tcPr>
          <w:p w:rsidR="00E46273" w:rsidRDefault="009D4FFA">
            <w:pPr>
              <w:tabs>
                <w:tab w:val="center" w:pos="720"/>
              </w:tabs>
              <w:spacing w:after="0"/>
              <w:ind w:left="0" w:right="0" w:firstLine="0"/>
              <w:jc w:val="left"/>
            </w:pPr>
            <w:r>
              <w:t xml:space="preserve">UK </w:t>
            </w:r>
            <w:r>
              <w:tab/>
              <w:t xml:space="preserve"> </w:t>
            </w:r>
          </w:p>
        </w:tc>
        <w:tc>
          <w:tcPr>
            <w:tcW w:w="7069" w:type="dxa"/>
            <w:tcBorders>
              <w:top w:val="nil"/>
              <w:left w:val="nil"/>
              <w:bottom w:val="nil"/>
              <w:right w:val="nil"/>
            </w:tcBorders>
            <w:vAlign w:val="bottom"/>
          </w:tcPr>
          <w:p w:rsidR="00E46273" w:rsidRDefault="009D4FFA">
            <w:pPr>
              <w:spacing w:after="0"/>
              <w:ind w:left="0" w:right="0" w:firstLine="0"/>
              <w:jc w:val="left"/>
            </w:pPr>
            <w:r>
              <w:t xml:space="preserve">United Kingdom </w:t>
            </w:r>
          </w:p>
        </w:tc>
      </w:tr>
    </w:tbl>
    <w:p w:rsidR="00E46273" w:rsidRDefault="009D4FFA">
      <w:pPr>
        <w:tabs>
          <w:tab w:val="center" w:pos="2656"/>
        </w:tabs>
        <w:spacing w:after="258"/>
        <w:ind w:left="-15" w:right="0" w:firstLine="0"/>
        <w:jc w:val="left"/>
      </w:pPr>
      <w:r>
        <w:t xml:space="preserve">U.S.A  </w:t>
      </w:r>
      <w:r>
        <w:tab/>
        <w:t xml:space="preserve">United States of America  </w:t>
      </w:r>
    </w:p>
    <w:p w:rsidR="00E46273" w:rsidRDefault="009D4FFA">
      <w:pPr>
        <w:tabs>
          <w:tab w:val="center" w:pos="3597"/>
        </w:tabs>
        <w:spacing w:after="258"/>
        <w:ind w:left="-15" w:right="0" w:firstLine="0"/>
        <w:jc w:val="left"/>
      </w:pPr>
      <w:r>
        <w:t xml:space="preserve">USFDA </w:t>
      </w:r>
      <w:r>
        <w:tab/>
      </w:r>
      <w:r>
        <w:t xml:space="preserve">United States Food and Drug Administration </w:t>
      </w:r>
    </w:p>
    <w:p w:rsidR="00E46273" w:rsidRDefault="009D4FFA">
      <w:pPr>
        <w:tabs>
          <w:tab w:val="center" w:pos="2747"/>
        </w:tabs>
        <w:ind w:left="-15" w:right="0" w:firstLine="0"/>
        <w:jc w:val="left"/>
      </w:pPr>
      <w:proofErr w:type="gramStart"/>
      <w:r>
        <w:lastRenderedPageBreak/>
        <w:t>WHO</w:t>
      </w:r>
      <w:proofErr w:type="gramEnd"/>
      <w:r>
        <w:t xml:space="preserve">  </w:t>
      </w:r>
      <w:r>
        <w:tab/>
        <w:t xml:space="preserve">World Health Organisation  </w:t>
      </w:r>
    </w:p>
    <w:p w:rsidR="00E46273" w:rsidRDefault="00E46273">
      <w:pPr>
        <w:sectPr w:rsidR="00E46273">
          <w:headerReference w:type="even" r:id="rId7"/>
          <w:headerReference w:type="default" r:id="rId8"/>
          <w:footerReference w:type="even" r:id="rId9"/>
          <w:footerReference w:type="default" r:id="rId10"/>
          <w:headerReference w:type="first" r:id="rId11"/>
          <w:footerReference w:type="first" r:id="rId12"/>
          <w:pgSz w:w="11906" w:h="16838"/>
          <w:pgMar w:top="1443" w:right="1248" w:bottom="726" w:left="2016" w:header="720" w:footer="720" w:gutter="0"/>
          <w:pgNumType w:fmt="lowerRoman"/>
          <w:cols w:space="720"/>
          <w:titlePg/>
        </w:sectPr>
      </w:pPr>
    </w:p>
    <w:p w:rsidR="00E46273" w:rsidRDefault="009D4FFA">
      <w:pPr>
        <w:spacing w:after="243" w:line="265" w:lineRule="auto"/>
        <w:ind w:right="973"/>
        <w:jc w:val="center"/>
      </w:pPr>
      <w:r>
        <w:rPr>
          <w:b/>
        </w:rPr>
        <w:lastRenderedPageBreak/>
        <w:t xml:space="preserve">CHAPTER ONE </w:t>
      </w:r>
    </w:p>
    <w:p w:rsidR="00E46273" w:rsidRDefault="009D4FFA">
      <w:pPr>
        <w:spacing w:after="243" w:line="265" w:lineRule="auto"/>
        <w:ind w:right="973"/>
        <w:jc w:val="center"/>
      </w:pPr>
      <w:r>
        <w:rPr>
          <w:b/>
        </w:rPr>
        <w:t xml:space="preserve">INTRODUCTION </w:t>
      </w:r>
    </w:p>
    <w:p w:rsidR="00E46273" w:rsidRDefault="009D4FFA">
      <w:pPr>
        <w:pStyle w:val="Heading3"/>
        <w:tabs>
          <w:tab w:val="center" w:pos="1354"/>
        </w:tabs>
        <w:ind w:left="-15" w:firstLine="0"/>
      </w:pPr>
      <w:r>
        <w:t>1.1</w:t>
      </w:r>
      <w:r>
        <w:t xml:space="preserve"> </w:t>
      </w:r>
      <w:r>
        <w:tab/>
        <w:t xml:space="preserve">Background </w:t>
      </w:r>
    </w:p>
    <w:p w:rsidR="00E46273" w:rsidRDefault="009D4FFA">
      <w:pPr>
        <w:spacing w:line="477" w:lineRule="auto"/>
        <w:ind w:left="-5" w:right="962"/>
      </w:pPr>
      <w:r>
        <w:t>Contamination of food with metals poses a serious health concern for regulatory bodies in many countries. These metals become available in the environment via natural occurrences such as volcanic activity (WHO, 2010) and anthropogenic activit</w:t>
      </w:r>
      <w:r>
        <w:t xml:space="preserve">ies such as mining, smelting of metal ores, industrial production, use of leaded gasoline and applications of pesticides and fertilizers. They find their ways into food in various ways, ranging from the soil on which the plants grow to the conditions they </w:t>
      </w:r>
      <w:proofErr w:type="gramStart"/>
      <w:r>
        <w:t>are subjected</w:t>
      </w:r>
      <w:proofErr w:type="gramEnd"/>
      <w:r>
        <w:t xml:space="preserve"> to during pre-harvest, harvest and post-harvest periods (Alloway, 1994; Al </w:t>
      </w:r>
    </w:p>
    <w:p w:rsidR="00E46273" w:rsidRDefault="009D4FFA">
      <w:pPr>
        <w:spacing w:after="252"/>
        <w:ind w:left="-5" w:right="962"/>
      </w:pPr>
      <w:r>
        <w:t xml:space="preserve">Othman, 2010).  </w:t>
      </w:r>
    </w:p>
    <w:p w:rsidR="00E46273" w:rsidRDefault="009D4FFA">
      <w:pPr>
        <w:spacing w:after="252"/>
        <w:ind w:left="0" w:right="0" w:firstLine="0"/>
        <w:jc w:val="left"/>
      </w:pPr>
      <w:r>
        <w:t xml:space="preserve"> </w:t>
      </w:r>
    </w:p>
    <w:p w:rsidR="00E46273" w:rsidRDefault="009D4FFA">
      <w:pPr>
        <w:spacing w:line="476" w:lineRule="auto"/>
        <w:ind w:left="-5" w:right="962"/>
      </w:pPr>
      <w:r>
        <w:t xml:space="preserve">Some metals such as lead </w:t>
      </w:r>
      <w:proofErr w:type="gramStart"/>
      <w:r>
        <w:t>are generally considered</w:t>
      </w:r>
      <w:proofErr w:type="gramEnd"/>
      <w:r>
        <w:t xml:space="preserve"> toxic to humans (ATSDR, 2007),</w:t>
      </w:r>
      <w:r>
        <w:rPr>
          <w:color w:val="FF0000"/>
        </w:rPr>
        <w:t xml:space="preserve"> </w:t>
      </w:r>
      <w:r>
        <w:t xml:space="preserve">however, others such as manganese, iron, zinc and copper </w:t>
      </w:r>
      <w:r>
        <w:t xml:space="preserve">are beneficial to the body for normal physiological and biochemical functions (Lee and Low, 1985). Manganese, for instance, is required for skeletal system development (ATSDR, 2000) and iron </w:t>
      </w:r>
      <w:proofErr w:type="gramStart"/>
      <w:r>
        <w:t>is needed</w:t>
      </w:r>
      <w:proofErr w:type="gramEnd"/>
      <w:r>
        <w:t xml:space="preserve"> in oxygen transport (Underwood, 1977). Zinc is required</w:t>
      </w:r>
      <w:r>
        <w:t xml:space="preserve"> for protecting the skin and muscles against premature </w:t>
      </w:r>
      <w:proofErr w:type="gramStart"/>
      <w:r>
        <w:t>aging,</w:t>
      </w:r>
      <w:proofErr w:type="gramEnd"/>
      <w:r>
        <w:t xml:space="preserve"> and Copper is required in haemoglobin synthesis (Underwood, 1977). Above threshold levels, however, these essential metals could be toxic and may cause deleterious health effects (Bradl, 2005). </w:t>
      </w:r>
      <w:r>
        <w:t xml:space="preserve">High intake of manganese results in brain damage (ATSDR, 2000). Excessive intake of Zinc </w:t>
      </w:r>
      <w:proofErr w:type="gramStart"/>
      <w:r>
        <w:t>is implicated</w:t>
      </w:r>
      <w:proofErr w:type="gramEnd"/>
      <w:r>
        <w:t xml:space="preserve"> in obesity</w:t>
      </w:r>
      <w:r>
        <w:rPr>
          <w:color w:val="FF0000"/>
        </w:rPr>
        <w:t xml:space="preserve"> </w:t>
      </w:r>
      <w:r>
        <w:t>(Fairweather-Tait, 1998).  Excessive iron and copper intake are causes of heart disease (Corbett, 1995) and liver cirrhosis (Graham and Cordan</w:t>
      </w:r>
      <w:r>
        <w:t xml:space="preserve">o, 1976) respectively, while lead </w:t>
      </w:r>
      <w:proofErr w:type="gramStart"/>
      <w:r>
        <w:t>is reported</w:t>
      </w:r>
      <w:proofErr w:type="gramEnd"/>
      <w:r>
        <w:t xml:space="preserve"> to account for 0.6% of diseases globally (Al Othman, 2010). </w:t>
      </w:r>
    </w:p>
    <w:p w:rsidR="00E46273" w:rsidRDefault="009D4FFA">
      <w:pPr>
        <w:spacing w:after="0"/>
        <w:ind w:left="0" w:right="0" w:firstLine="0"/>
        <w:jc w:val="left"/>
      </w:pPr>
      <w:r>
        <w:t xml:space="preserve"> </w:t>
      </w:r>
    </w:p>
    <w:p w:rsidR="00E46273" w:rsidRDefault="009D4FFA">
      <w:pPr>
        <w:pStyle w:val="Heading3"/>
        <w:tabs>
          <w:tab w:val="center" w:pos="2577"/>
        </w:tabs>
        <w:ind w:left="-15" w:firstLine="0"/>
      </w:pPr>
      <w:r>
        <w:lastRenderedPageBreak/>
        <w:t xml:space="preserve">1.2 </w:t>
      </w:r>
      <w:r>
        <w:tab/>
        <w:t xml:space="preserve">Problem Statement and justification </w:t>
      </w:r>
    </w:p>
    <w:p w:rsidR="00E46273" w:rsidRDefault="009D4FFA">
      <w:pPr>
        <w:spacing w:after="241" w:line="476" w:lineRule="auto"/>
        <w:ind w:left="-5" w:right="962"/>
      </w:pPr>
      <w:r>
        <w:t xml:space="preserve">Cocoa products are among some of the most widely consumed food products in the world (Rankin </w:t>
      </w:r>
      <w:r>
        <w:rPr>
          <w:i/>
        </w:rPr>
        <w:t>et al</w:t>
      </w:r>
      <w:r>
        <w:t xml:space="preserve">., 2005). In recent years, however, metals in cocoa products have generated public concern worldwide after several studies have reported alarmingly high level of metals in these products (Dahiya </w:t>
      </w:r>
      <w:r>
        <w:rPr>
          <w:i/>
        </w:rPr>
        <w:t>et al</w:t>
      </w:r>
      <w:r>
        <w:t xml:space="preserve">. 2005; Rankin </w:t>
      </w:r>
      <w:r>
        <w:rPr>
          <w:i/>
        </w:rPr>
        <w:t>et al</w:t>
      </w:r>
      <w:r>
        <w:t xml:space="preserve">., 2005; Giblin, 2010; Ochu </w:t>
      </w:r>
      <w:r>
        <w:rPr>
          <w:i/>
        </w:rPr>
        <w:t>et al</w:t>
      </w:r>
      <w:r>
        <w:t xml:space="preserve">., </w:t>
      </w:r>
      <w:r>
        <w:t xml:space="preserve">2012; Fidler, 2016).  </w:t>
      </w:r>
    </w:p>
    <w:p w:rsidR="00E46273" w:rsidRDefault="009D4FFA">
      <w:pPr>
        <w:spacing w:after="240" w:line="476" w:lineRule="auto"/>
        <w:ind w:left="-5" w:right="962"/>
      </w:pPr>
      <w:r>
        <w:t>Many attributed this phenomenon to the source of the cocoa beans, the principle</w:t>
      </w:r>
      <w:r>
        <w:rPr>
          <w:color w:val="FF0000"/>
        </w:rPr>
        <w:t xml:space="preserve"> </w:t>
      </w:r>
      <w:r>
        <w:t xml:space="preserve">raw material (Lee and Low, 1985; Dahiya </w:t>
      </w:r>
      <w:r>
        <w:rPr>
          <w:i/>
        </w:rPr>
        <w:t>et al</w:t>
      </w:r>
      <w:r>
        <w:t xml:space="preserve">., 2005; Rankin </w:t>
      </w:r>
      <w:r>
        <w:rPr>
          <w:i/>
        </w:rPr>
        <w:t>et al</w:t>
      </w:r>
      <w:r>
        <w:t>., 2005) while others identified ingredients, production processes and equipment as pos</w:t>
      </w:r>
      <w:r>
        <w:t xml:space="preserve">sible sources of the contamination (Stahl </w:t>
      </w:r>
      <w:r>
        <w:rPr>
          <w:i/>
        </w:rPr>
        <w:t>et al</w:t>
      </w:r>
      <w:r>
        <w:t xml:space="preserve">. 2011). </w:t>
      </w:r>
    </w:p>
    <w:p w:rsidR="00E46273" w:rsidRDefault="009D4FFA">
      <w:pPr>
        <w:spacing w:line="477" w:lineRule="auto"/>
        <w:ind w:left="-5" w:right="962"/>
      </w:pPr>
      <w:r>
        <w:t>The cocoa industry in Ghana has been bedeviled with increasing illegal mining activities and use of unauthorized agricultural chemicals in several cocoa growing communities (Ackah, 2012). These activ</w:t>
      </w:r>
      <w:r>
        <w:t xml:space="preserve">ities </w:t>
      </w:r>
      <w:proofErr w:type="gramStart"/>
      <w:r>
        <w:t>have been reported</w:t>
      </w:r>
      <w:proofErr w:type="gramEnd"/>
      <w:r>
        <w:t xml:space="preserve"> as major contributors of high levels of metals in cocoa beans (Lowor and Shiloh, 2013). ). Coupled with this, the local markets in the country have also seen an influx of various brands of cocoa products. Despite these occurrences,</w:t>
      </w:r>
      <w:r>
        <w:t xml:space="preserve"> cocoa-based studies conducted in the country had only focused on metals in cocoa growing soils and the cocoa beans (Ackah, 2012; Lowor and Shiloh, 2013) leaving the cocoa products unstudied. It is therefore imperative that the metal contents of cocoa prod</w:t>
      </w:r>
      <w:r>
        <w:t xml:space="preserve">ucts in the country </w:t>
      </w:r>
      <w:proofErr w:type="gramStart"/>
      <w:r>
        <w:t>are assessed</w:t>
      </w:r>
      <w:proofErr w:type="gramEnd"/>
      <w:r>
        <w:t xml:space="preserve"> to assure consumer trust. </w:t>
      </w:r>
    </w:p>
    <w:p w:rsidR="00E46273" w:rsidRDefault="009D4FFA">
      <w:pPr>
        <w:spacing w:after="256"/>
        <w:ind w:left="0" w:right="0" w:firstLine="0"/>
        <w:jc w:val="left"/>
      </w:pPr>
      <w:r>
        <w:t xml:space="preserve"> </w:t>
      </w:r>
    </w:p>
    <w:p w:rsidR="00E46273" w:rsidRDefault="009D4FFA">
      <w:pPr>
        <w:pStyle w:val="Heading3"/>
        <w:tabs>
          <w:tab w:val="center" w:pos="1212"/>
        </w:tabs>
        <w:ind w:left="-15" w:firstLine="0"/>
      </w:pPr>
      <w:r>
        <w:t xml:space="preserve">1.3 </w:t>
      </w:r>
      <w:r>
        <w:tab/>
        <w:t xml:space="preserve">Objective  </w:t>
      </w:r>
    </w:p>
    <w:p w:rsidR="00E46273" w:rsidRDefault="009D4FFA">
      <w:pPr>
        <w:spacing w:line="477" w:lineRule="auto"/>
        <w:ind w:left="-5" w:right="962"/>
      </w:pPr>
      <w:r>
        <w:t xml:space="preserve">The objective of this work was to assess the dietary exposure and risk of lead, iron, copper, zinc and manganese in imported and locally produced cocoa-based products.  </w:t>
      </w:r>
    </w:p>
    <w:p w:rsidR="00E46273" w:rsidRDefault="009D4FFA">
      <w:pPr>
        <w:spacing w:after="243" w:line="265" w:lineRule="auto"/>
        <w:ind w:right="974"/>
        <w:jc w:val="center"/>
      </w:pPr>
      <w:r>
        <w:rPr>
          <w:b/>
        </w:rPr>
        <w:t>CHAPTER</w:t>
      </w:r>
      <w:r>
        <w:rPr>
          <w:b/>
        </w:rPr>
        <w:t xml:space="preserve"> TWO </w:t>
      </w:r>
    </w:p>
    <w:p w:rsidR="00E46273" w:rsidRDefault="009D4FFA">
      <w:pPr>
        <w:spacing w:after="243" w:line="265" w:lineRule="auto"/>
        <w:ind w:right="972"/>
        <w:jc w:val="center"/>
      </w:pPr>
      <w:r>
        <w:rPr>
          <w:b/>
        </w:rPr>
        <w:t xml:space="preserve">LITERATURE REVIEW </w:t>
      </w:r>
    </w:p>
    <w:p w:rsidR="00E46273" w:rsidRDefault="009D4FFA">
      <w:pPr>
        <w:pStyle w:val="Heading3"/>
        <w:tabs>
          <w:tab w:val="center" w:pos="2183"/>
          <w:tab w:val="center" w:pos="4321"/>
        </w:tabs>
        <w:ind w:left="-15" w:firstLine="0"/>
      </w:pPr>
      <w:r>
        <w:lastRenderedPageBreak/>
        <w:t xml:space="preserve">2.1 </w:t>
      </w:r>
      <w:r>
        <w:tab/>
        <w:t xml:space="preserve">Overview of Cocoa Products </w:t>
      </w:r>
      <w:r>
        <w:tab/>
        <w:t xml:space="preserve"> </w:t>
      </w:r>
    </w:p>
    <w:p w:rsidR="00E46273" w:rsidRDefault="009D4FFA">
      <w:pPr>
        <w:spacing w:line="481" w:lineRule="auto"/>
        <w:ind w:left="-5" w:right="962"/>
      </w:pPr>
      <w:r>
        <w:t xml:space="preserve">The use of cocoa beans as a raw material for product development has been in existence before 1000 BC as residues found in pottery vessels in ancient South America have </w:t>
      </w:r>
      <w:r>
        <w:t xml:space="preserve">a chemical compound found in chocolate (Pohlan and Perez, 2010). Subsequent archaeological evidence in Costa Rica indicates </w:t>
      </w:r>
      <w:proofErr w:type="gramStart"/>
      <w:r>
        <w:t>cocoa drink was drunk by Maya traders</w:t>
      </w:r>
      <w:proofErr w:type="gramEnd"/>
      <w:r>
        <w:t xml:space="preserve"> as early as 400 BC (Pohlan and Perez, 2010). The Mayas and Aztecs used their cocoa beans for t</w:t>
      </w:r>
      <w:r>
        <w:t>he preparation of a brew called “chocolate” (bitter water) that was served at lavish banquets, buried with the dead, and used to anoint newborn babies (OECD, 2007; Pohlan and Perez, 2010). Perhaps, the spread of chocolate and production of other products f</w:t>
      </w:r>
      <w:r>
        <w:t>rom cocoa began after Hernando Cortes and his army brought cocoa beans they had received from Aztecs to Spain in 1524. The Spanish refined the recipes by adding sugar and heating the ingredients to improve the taste (Pohlan and Perez, 2010). Cocoa subseque</w:t>
      </w:r>
      <w:r>
        <w:t>ntly spread to other parts of the world due to colonization and demand for chocolates (OECD, 2007). In 1815, Van Houten, a Dutchman, set up the first chocolate factory and in 1819, Cailler, a Swiss, produced the first chocolate bar. The 19</w:t>
      </w:r>
      <w:r>
        <w:rPr>
          <w:vertAlign w:val="superscript"/>
        </w:rPr>
        <w:t>th</w:t>
      </w:r>
      <w:r>
        <w:t xml:space="preserve"> and 20</w:t>
      </w:r>
      <w:r>
        <w:rPr>
          <w:vertAlign w:val="superscript"/>
        </w:rPr>
        <w:t>th</w:t>
      </w:r>
      <w:r>
        <w:t xml:space="preserve"> centu</w:t>
      </w:r>
      <w:r>
        <w:t xml:space="preserve">ry witnessed a massive enhancement in technologies to better process the cocoa beans into butter and powder and subsequent production of cocoabased confectioneries (OECD, 2007).  </w:t>
      </w:r>
    </w:p>
    <w:p w:rsidR="00E46273" w:rsidRDefault="009D4FFA">
      <w:pPr>
        <w:spacing w:after="252"/>
        <w:ind w:left="0" w:right="0" w:firstLine="0"/>
        <w:jc w:val="left"/>
      </w:pPr>
      <w:r>
        <w:t xml:space="preserve"> </w:t>
      </w:r>
    </w:p>
    <w:p w:rsidR="00E46273" w:rsidRDefault="009D4FFA">
      <w:pPr>
        <w:spacing w:line="488" w:lineRule="auto"/>
        <w:ind w:left="-5" w:right="962"/>
      </w:pPr>
      <w:r>
        <w:t xml:space="preserve">Generally, after fermentation, the beans </w:t>
      </w:r>
      <w:proofErr w:type="gramStart"/>
      <w:r>
        <w:t>are exported and/or further proce</w:t>
      </w:r>
      <w:r>
        <w:t xml:space="preserve">ssed through sorting, cleaning and roasting (at temperature of 120 </w:t>
      </w:r>
      <w:r>
        <w:rPr>
          <w:vertAlign w:val="superscript"/>
        </w:rPr>
        <w:t>o</w:t>
      </w:r>
      <w:r>
        <w:t xml:space="preserve">C to 149 </w:t>
      </w:r>
      <w:r>
        <w:rPr>
          <w:vertAlign w:val="superscript"/>
        </w:rPr>
        <w:t>o</w:t>
      </w:r>
      <w:r>
        <w:t>C) to develop the needed colour and flavor (ICCO, 2012)</w:t>
      </w:r>
      <w:proofErr w:type="gramEnd"/>
      <w:r>
        <w:t xml:space="preserve">. The roasted beans </w:t>
      </w:r>
      <w:proofErr w:type="gramStart"/>
      <w:r>
        <w:t>are crushed to release the nib from the shell and then winnowed to separate the nib and shell</w:t>
      </w:r>
      <w:proofErr w:type="gramEnd"/>
      <w:r>
        <w:t>. The nibs</w:t>
      </w:r>
      <w:r>
        <w:t xml:space="preserve"> are then crushed into a liquor which is then pressed to release the butter (55 – 60%) leaving the butter-free mass or cake, which is converted to cocoa powder (FAO/WHO, 2015). The by-products </w:t>
      </w:r>
      <w:r>
        <w:lastRenderedPageBreak/>
        <w:t>of the cocoa beans (liquor, butter, cake and powder) are the ch</w:t>
      </w:r>
      <w:r>
        <w:t xml:space="preserve">ocolate industry’s raw materials. Other products such as biscuits, </w:t>
      </w:r>
      <w:proofErr w:type="gramStart"/>
      <w:r>
        <w:t>ice-creams</w:t>
      </w:r>
      <w:proofErr w:type="gramEnd"/>
      <w:r>
        <w:t xml:space="preserve">, milk products, beverages, etc. are also produced from these by-products (OECD, 2007). </w:t>
      </w:r>
    </w:p>
    <w:p w:rsidR="00E46273" w:rsidRDefault="009D4FFA">
      <w:pPr>
        <w:spacing w:after="257"/>
        <w:ind w:left="0" w:right="0" w:firstLine="0"/>
        <w:jc w:val="left"/>
      </w:pPr>
      <w:r>
        <w:t xml:space="preserve"> </w:t>
      </w:r>
    </w:p>
    <w:p w:rsidR="00E46273" w:rsidRDefault="009D4FFA">
      <w:pPr>
        <w:pStyle w:val="Heading3"/>
        <w:tabs>
          <w:tab w:val="center" w:pos="2631"/>
        </w:tabs>
        <w:ind w:left="-15" w:firstLine="0"/>
      </w:pPr>
      <w:r>
        <w:t xml:space="preserve">2.2 </w:t>
      </w:r>
      <w:r>
        <w:tab/>
        <w:t xml:space="preserve">Dietary and Health Benefits of Cocoa </w:t>
      </w:r>
    </w:p>
    <w:p w:rsidR="00E46273" w:rsidRDefault="009D4FFA">
      <w:pPr>
        <w:spacing w:line="476" w:lineRule="auto"/>
        <w:ind w:left="-5" w:right="962"/>
      </w:pPr>
      <w:r>
        <w:t xml:space="preserve">Cocoa has several health </w:t>
      </w:r>
      <w:proofErr w:type="gramStart"/>
      <w:r>
        <w:t>benefits which</w:t>
      </w:r>
      <w:proofErr w:type="gramEnd"/>
      <w:r>
        <w:t xml:space="preserve"> have </w:t>
      </w:r>
      <w:r>
        <w:t xml:space="preserve">long been acknowledged by the early consumers (Afoakwa, 2014). Epidemiological evidence suggested that, the Kuna Indian population of the islands of Panama, a population noted for their daily intake of cocoa, have low prevalence of atherosclerosis, type-2 </w:t>
      </w:r>
      <w:r>
        <w:t xml:space="preserve">diabetes and hypertension. However, when members of this population migrate to the urban areas on mainland Panama, they lost these health traits due to change in diet (i.e. consumption of less cocoa) (McCullough </w:t>
      </w:r>
      <w:r>
        <w:rPr>
          <w:i/>
        </w:rPr>
        <w:t>et al</w:t>
      </w:r>
      <w:r>
        <w:t>., 2006). Epidemiological evidence from</w:t>
      </w:r>
      <w:r>
        <w:t xml:space="preserve"> a longitudinal study of the relationship between lifestyle and cardiovascular risk in older men also found that, cocoa intake </w:t>
      </w:r>
      <w:proofErr w:type="gramStart"/>
      <w:r>
        <w:t>is inversely related</w:t>
      </w:r>
      <w:proofErr w:type="gramEnd"/>
      <w:r>
        <w:t xml:space="preserve"> to blood pressure. They revealed that, the mean systolic blood pressure of the highest cocoa intake group wa</w:t>
      </w:r>
      <w:r>
        <w:t xml:space="preserve">s lower than the lowest intake group (Winson and Hurst, 2015). The aforementioned health benefits of cocoa are due to its antioxidant properties. Cocoa contains high concentrations of antioxidants such as flavonoids, epicatechin, catechin and procyanidins </w:t>
      </w:r>
      <w:r>
        <w:t xml:space="preserve">(Natsume </w:t>
      </w:r>
      <w:r>
        <w:rPr>
          <w:i/>
        </w:rPr>
        <w:t>et al</w:t>
      </w:r>
      <w:r>
        <w:t xml:space="preserve">., 2000). Its flavonoids content is greater than even tea and wine and it </w:t>
      </w:r>
      <w:proofErr w:type="gramStart"/>
      <w:r>
        <w:t>is also</w:t>
      </w:r>
      <w:proofErr w:type="gramEnd"/>
      <w:r>
        <w:t xml:space="preserve"> rich in procyanidin flavonoids, comparable with levels in procyanidin-rich apples (Lowor and Shiloh, 2013). Cocoa also contains nitrogenous </w:t>
      </w:r>
      <w:proofErr w:type="gramStart"/>
      <w:r>
        <w:t>compounds which incl</w:t>
      </w:r>
      <w:r>
        <w:t>ude proteins, methylxanthines theobromine</w:t>
      </w:r>
      <w:proofErr w:type="gramEnd"/>
      <w:r>
        <w:t xml:space="preserve"> and caffeine, which are central nervous system stimulants, diuretics, and smooth muscle relaxants. Cocoa also contains valeric </w:t>
      </w:r>
      <w:proofErr w:type="gramStart"/>
      <w:r>
        <w:t>acid which</w:t>
      </w:r>
      <w:proofErr w:type="gramEnd"/>
      <w:r>
        <w:t xml:space="preserve"> acts as a stress reducer (Manton, 2006).  </w:t>
      </w:r>
    </w:p>
    <w:p w:rsidR="00E46273" w:rsidRDefault="009D4FFA">
      <w:pPr>
        <w:spacing w:after="252"/>
        <w:ind w:left="0" w:right="0" w:firstLine="0"/>
        <w:jc w:val="left"/>
      </w:pPr>
      <w:r>
        <w:rPr>
          <w:b/>
        </w:rPr>
        <w:t xml:space="preserve"> </w:t>
      </w:r>
    </w:p>
    <w:p w:rsidR="00E46273" w:rsidRDefault="009D4FFA">
      <w:pPr>
        <w:pStyle w:val="Heading3"/>
        <w:tabs>
          <w:tab w:val="center" w:pos="1066"/>
        </w:tabs>
        <w:ind w:left="-15" w:firstLine="0"/>
      </w:pPr>
      <w:r>
        <w:lastRenderedPageBreak/>
        <w:t xml:space="preserve">2.3 </w:t>
      </w:r>
      <w:r>
        <w:tab/>
        <w:t xml:space="preserve">Metals  </w:t>
      </w:r>
    </w:p>
    <w:p w:rsidR="00E46273" w:rsidRDefault="009D4FFA">
      <w:pPr>
        <w:spacing w:after="237" w:line="479" w:lineRule="auto"/>
        <w:ind w:left="-5" w:right="962"/>
      </w:pPr>
      <w:r>
        <w:t>Metals are natura</w:t>
      </w:r>
      <w:r>
        <w:t xml:space="preserve">lly occurring elements having metallic properties such as good thermal and electrical conductivity, and the capability of being permanently </w:t>
      </w:r>
      <w:proofErr w:type="gramStart"/>
      <w:r>
        <w:t>moulded</w:t>
      </w:r>
      <w:proofErr w:type="gramEnd"/>
      <w:r>
        <w:t xml:space="preserve"> or deformed at room room temperature (Kakani and Kakani, 2014). Although metals compose about three fourth o</w:t>
      </w:r>
      <w:r>
        <w:t xml:space="preserve">f the known elements, the ones which have generated much attention in the food industry are generally classified as heavy metals (Kakani and Kakani, 2014). The term “heavy metals” </w:t>
      </w:r>
      <w:proofErr w:type="gramStart"/>
      <w:r>
        <w:t>has been inconsistently defined</w:t>
      </w:r>
      <w:proofErr w:type="gramEnd"/>
      <w:r>
        <w:t xml:space="preserve"> over the years leading to general confusion </w:t>
      </w:r>
      <w:r>
        <w:t xml:space="preserve">regarding the significance of the term. Some authors have defined the term </w:t>
      </w:r>
      <w:proofErr w:type="gramStart"/>
      <w:r>
        <w:t>on the basis of</w:t>
      </w:r>
      <w:proofErr w:type="gramEnd"/>
      <w:r>
        <w:t xml:space="preserve"> density (specific gravity) (Parker, 1989; Lozet, 1991; Morris, 1992; Thornton, 1995), however, at some point in the history of the term, some authors realized that t</w:t>
      </w:r>
      <w:r>
        <w:t xml:space="preserve">he density is not of great significance in relation to the reactivity of the metal.  </w:t>
      </w:r>
    </w:p>
    <w:p w:rsidR="00E46273" w:rsidRDefault="009D4FFA">
      <w:pPr>
        <w:spacing w:line="477" w:lineRule="auto"/>
        <w:ind w:left="-5" w:right="962"/>
      </w:pPr>
      <w:r>
        <w:t>They, accordingly, formulated definitions in terms of atomic mass which brings us closer to the periodic table. These definitions based on mass criterion are, however, un</w:t>
      </w:r>
      <w:r>
        <w:t xml:space="preserve">clear and conflicting. For example, whilst Bennet (1986) and Lewis (1993) opted for atomic mass greater than that of sodium (i.e. greater than 23), thus starting with magnesium, Rand </w:t>
      </w:r>
      <w:r>
        <w:rPr>
          <w:i/>
        </w:rPr>
        <w:t>et al</w:t>
      </w:r>
      <w:r>
        <w:t>. (1995) prefer metals of atomic masses greater than 40,  thus start</w:t>
      </w:r>
      <w:r>
        <w:t xml:space="preserve">ing with scandium. Interestingly, Rand </w:t>
      </w:r>
      <w:r>
        <w:rPr>
          <w:i/>
        </w:rPr>
        <w:t>et al</w:t>
      </w:r>
      <w:r>
        <w:t xml:space="preserve">. (1995) went on, in what seems to be a contradiction to their earlier definition, to define the term as metals having atomic numbers above 20. Another group of definitions </w:t>
      </w:r>
      <w:proofErr w:type="gramStart"/>
      <w:r>
        <w:t>is based</w:t>
      </w:r>
      <w:proofErr w:type="gramEnd"/>
      <w:r>
        <w:t xml:space="preserve"> on the chemical properties, de</w:t>
      </w:r>
      <w:r>
        <w:t>nsity for radiation screening, density of crystals, and reaction with dithizone (Hampel and Hawley, 1978; Bates and Jackson, 1987; Stevenson and Wyman, 1991). For the purpose of this study, the researcher would stick to Bennet (1986) and Lewis (1993)’s def</w:t>
      </w:r>
      <w:r>
        <w:t xml:space="preserve">inition which also, somehow, agrees with Rand </w:t>
      </w:r>
      <w:r>
        <w:rPr>
          <w:i/>
        </w:rPr>
        <w:t>et al</w:t>
      </w:r>
      <w:r>
        <w:t xml:space="preserve">. (1995)’s second definition of the term.  </w:t>
      </w:r>
    </w:p>
    <w:p w:rsidR="00E46273" w:rsidRDefault="009D4FFA">
      <w:pPr>
        <w:spacing w:after="256"/>
        <w:ind w:left="0" w:right="0" w:firstLine="0"/>
        <w:jc w:val="left"/>
      </w:pPr>
      <w:r>
        <w:t xml:space="preserve"> </w:t>
      </w:r>
    </w:p>
    <w:p w:rsidR="00E46273" w:rsidRDefault="009D4FFA">
      <w:pPr>
        <w:pStyle w:val="Heading4"/>
        <w:tabs>
          <w:tab w:val="center" w:pos="2684"/>
        </w:tabs>
        <w:ind w:left="-15" w:firstLine="0"/>
      </w:pPr>
      <w:r>
        <w:lastRenderedPageBreak/>
        <w:t xml:space="preserve">2.3.1 </w:t>
      </w:r>
      <w:r>
        <w:tab/>
        <w:t xml:space="preserve">Health Benefits of Some Heavy Metals </w:t>
      </w:r>
    </w:p>
    <w:p w:rsidR="00E46273" w:rsidRDefault="009D4FFA">
      <w:pPr>
        <w:spacing w:after="240" w:line="477" w:lineRule="auto"/>
        <w:ind w:left="-5" w:right="962"/>
      </w:pPr>
      <w:r>
        <w:t>Some heavy metals, generally referred to as trace elements, are essential, in small quantities, for human health. For instance, manganese is essential for the development of skeletal system, enzymes activation, energy metabolism, nervous system, immunologi</w:t>
      </w:r>
      <w:r>
        <w:t xml:space="preserve">cal system and reproductive hormone. It also serves as an antioxidant that protects cells from free radical attack (ATSDR, 2000; IOM, 2001). Zinc is reported to possess antioxidant </w:t>
      </w:r>
      <w:proofErr w:type="gramStart"/>
      <w:r>
        <w:t>properties which</w:t>
      </w:r>
      <w:proofErr w:type="gramEnd"/>
      <w:r>
        <w:t xml:space="preserve"> help protect the human body against premature aging of the</w:t>
      </w:r>
      <w:r>
        <w:t xml:space="preserve"> skin and muscles (ATSDR, 2000). Despite being found in plant materials, zinc deficiency can occur </w:t>
      </w:r>
      <w:proofErr w:type="gramStart"/>
      <w:r>
        <w:t>as a result</w:t>
      </w:r>
      <w:proofErr w:type="gramEnd"/>
      <w:r>
        <w:t xml:space="preserve"> of poor diet, alcoholism and malabsorption. Symptoms of zinc deficiency include dwarfism, decline in sense of taste and smell, hypogonadism and d</w:t>
      </w:r>
      <w:r>
        <w:t xml:space="preserve">ermatitis (Garrow and James, 1993; Dibley, 2001).  </w:t>
      </w:r>
    </w:p>
    <w:p w:rsidR="00E46273" w:rsidRDefault="009D4FFA">
      <w:pPr>
        <w:spacing w:line="477" w:lineRule="auto"/>
        <w:ind w:left="-5" w:right="962"/>
      </w:pPr>
      <w:r>
        <w:t>Copper is also essential for haemoglobin synthesis, catalysis of metabolic oxidation and some metalloenzymes activity in human (Schroeder, 1973; Underwood, 1977). Inadequate provision of copper to the hum</w:t>
      </w:r>
      <w:r>
        <w:t>an body can result in gastrointestinal disturbance, bone demineralization, depigmentation and depressed growth. Iron on the other hand forms an important component of many proteins and enzymes and is involved in oxygen transport (Dallman, 1987). It also pl</w:t>
      </w:r>
      <w:r>
        <w:t>ays a crucial role in the regulation of cell growth and differentiation (Andrews, 1997).  Iron metabolism, however, is unusual; it differs from the metabolism of other metals in that, there is no physiological mechanism for iron excretion and almost 90% of</w:t>
      </w:r>
      <w:r>
        <w:t xml:space="preserve"> the daily iron needs are obtained from endogenous sources, such as breakdown of red cells. The body also experiences iron losses notably through menstruation in women and injury (Hurrell and Egli, 2010). Deficiency of iron in the body affects oxygen deliv</w:t>
      </w:r>
      <w:r>
        <w:t xml:space="preserve">ery to the cells, resulting in fatigue and weakness, hair loss, decreased ability to concentrate, brittle nails, dizziness, headaches, apathy, depression and decreased immunity (Bhaskaram, </w:t>
      </w:r>
    </w:p>
    <w:p w:rsidR="00E46273" w:rsidRDefault="009D4FFA">
      <w:pPr>
        <w:spacing w:after="252"/>
        <w:ind w:left="-5" w:right="962"/>
      </w:pPr>
      <w:r>
        <w:lastRenderedPageBreak/>
        <w:t xml:space="preserve">2001; Haas and Brownlie, 2001). </w:t>
      </w:r>
    </w:p>
    <w:p w:rsidR="00E46273" w:rsidRDefault="009D4FFA">
      <w:pPr>
        <w:spacing w:after="257"/>
        <w:ind w:left="0" w:right="0" w:firstLine="0"/>
        <w:jc w:val="left"/>
      </w:pPr>
      <w:r>
        <w:t xml:space="preserve"> </w:t>
      </w:r>
    </w:p>
    <w:p w:rsidR="00E46273" w:rsidRDefault="009D4FFA">
      <w:pPr>
        <w:pStyle w:val="Heading3"/>
        <w:tabs>
          <w:tab w:val="center" w:pos="2392"/>
        </w:tabs>
        <w:ind w:left="-15" w:firstLine="0"/>
      </w:pPr>
      <w:r>
        <w:t xml:space="preserve">2.4 </w:t>
      </w:r>
      <w:r>
        <w:tab/>
        <w:t>Heavy Metals in Cocoa Prod</w:t>
      </w:r>
      <w:r>
        <w:t xml:space="preserve">ucts </w:t>
      </w:r>
    </w:p>
    <w:p w:rsidR="00E46273" w:rsidRDefault="009D4FFA">
      <w:pPr>
        <w:spacing w:line="476" w:lineRule="auto"/>
        <w:ind w:left="-5" w:right="962"/>
      </w:pPr>
      <w:r>
        <w:t>In recent years, heavy metals in cocoa products have generated public concern worldwide after several studies have found high levels of these metals in cocoa products. For example, the 1997/1998 New Zealand Total Diet Survey (TDS) stated lead level i</w:t>
      </w:r>
      <w:r>
        <w:t xml:space="preserve">n chocolate biscuits (15 ng/g) was 3-fold greater than those of cracker (5.2 ng/g) and plain sweet biscuits (5.2 ng/g) (Rankin </w:t>
      </w:r>
      <w:r>
        <w:rPr>
          <w:i/>
        </w:rPr>
        <w:t>et al</w:t>
      </w:r>
      <w:r>
        <w:t xml:space="preserve">., 2005). Dahiya </w:t>
      </w:r>
      <w:r>
        <w:rPr>
          <w:i/>
        </w:rPr>
        <w:t>et al</w:t>
      </w:r>
      <w:r>
        <w:t>. (2005) also reported the average lead level in cocoa-</w:t>
      </w:r>
      <w:r>
        <w:t>based chocolates sold in India to be 1.92 µg/g (range: 0.05-8.3 µg/g).  In 2006, a chocolate manufacturer in Oregon, United States of America (USA), recalled a range of organic chocolate bars as they contained high levels of lead. Quite recently as March 2</w:t>
      </w:r>
      <w:r>
        <w:t xml:space="preserve">010, chocolate products from Darrel Lea Chocolate Shops Pty Ltd were recalled in Australia, New Zealand, the United Kingdom (UK) and USA </w:t>
      </w:r>
      <w:proofErr w:type="gramStart"/>
      <w:r>
        <w:t>as a result</w:t>
      </w:r>
      <w:proofErr w:type="gramEnd"/>
      <w:r>
        <w:t xml:space="preserve"> of lead levels above the accepted Australian standard. Some of the top chocolate brands in the USA </w:t>
      </w:r>
      <w:proofErr w:type="gramStart"/>
      <w:r>
        <w:t>were fou</w:t>
      </w:r>
      <w:r>
        <w:t>nd</w:t>
      </w:r>
      <w:proofErr w:type="gramEnd"/>
      <w:r>
        <w:t xml:space="preserve"> to have contained up to 9 times the daily amount of lead allowed in Califonia (Fidler, 2016). A recent study conducted in Nigeria by Rankin </w:t>
      </w:r>
      <w:r>
        <w:rPr>
          <w:i/>
        </w:rPr>
        <w:t>et al</w:t>
      </w:r>
      <w:r>
        <w:t>. (2005) revealed that whilst the average lead concentrations of cocoa beans was 0.5 ng/g, that of processed</w:t>
      </w:r>
      <w:r>
        <w:t xml:space="preserve"> cocoa and chocolate products found in the local markets went as high as 230 ng/g. These findings were consistent with earlier studies by Onianwa </w:t>
      </w:r>
      <w:r>
        <w:rPr>
          <w:i/>
        </w:rPr>
        <w:t>et al</w:t>
      </w:r>
      <w:r>
        <w:t>. (1999) who reported the average lead content of cocoa powders in Nigeria to be 310 ng/g with a range of</w:t>
      </w:r>
      <w:r>
        <w:t xml:space="preserve"> 80 - 880 ng/g. A recent study conducted by Ochu </w:t>
      </w:r>
      <w:r>
        <w:rPr>
          <w:i/>
        </w:rPr>
        <w:t>et al</w:t>
      </w:r>
      <w:r>
        <w:t>. (2012) on impounded chocolates and candies imported from overseas and sold in the Nigerian Market found rather high levels of copper (3.0 – 4.2 mg/g), manganese (40.0 – 55.7 mg/g), iron (102.5 mg/g) a</w:t>
      </w:r>
      <w:r>
        <w:t xml:space="preserve">nd zinc (42.5 mg/g) above the daily dietary recommended limits (Ochu </w:t>
      </w:r>
      <w:r>
        <w:rPr>
          <w:i/>
        </w:rPr>
        <w:t>et al</w:t>
      </w:r>
      <w:r>
        <w:t xml:space="preserve">., 2012).  </w:t>
      </w:r>
    </w:p>
    <w:p w:rsidR="00E46273" w:rsidRDefault="009D4FFA">
      <w:pPr>
        <w:spacing w:after="252"/>
        <w:ind w:left="0" w:right="0" w:firstLine="0"/>
        <w:jc w:val="left"/>
      </w:pPr>
      <w:r>
        <w:rPr>
          <w:b/>
        </w:rPr>
        <w:lastRenderedPageBreak/>
        <w:t xml:space="preserve"> </w:t>
      </w:r>
    </w:p>
    <w:p w:rsidR="00E46273" w:rsidRDefault="009D4FFA">
      <w:pPr>
        <w:pStyle w:val="Heading4"/>
        <w:tabs>
          <w:tab w:val="center" w:pos="3396"/>
        </w:tabs>
        <w:ind w:left="-15" w:firstLine="0"/>
      </w:pPr>
      <w:r>
        <w:t xml:space="preserve">2.4.1 </w:t>
      </w:r>
      <w:r>
        <w:tab/>
        <w:t xml:space="preserve">Possible Sources of Heavy Metals in Cocoa Products </w:t>
      </w:r>
    </w:p>
    <w:p w:rsidR="00E46273" w:rsidRDefault="009D4FFA">
      <w:pPr>
        <w:spacing w:line="476" w:lineRule="auto"/>
        <w:ind w:left="-5" w:right="962"/>
      </w:pPr>
      <w:r>
        <w:t xml:space="preserve">There have been several arguments about the sources of high levels of heavy metals in cocoa products. Whilst </w:t>
      </w:r>
      <w:r>
        <w:t xml:space="preserve">some studies pointed fingers at farming practices and manufacturing processes as the possible causes (Dahiya </w:t>
      </w:r>
      <w:r>
        <w:rPr>
          <w:i/>
        </w:rPr>
        <w:t>et al</w:t>
      </w:r>
      <w:r>
        <w:t xml:space="preserve">., 2005; Rankin </w:t>
      </w:r>
      <w:r>
        <w:rPr>
          <w:i/>
        </w:rPr>
        <w:t>et al</w:t>
      </w:r>
      <w:r>
        <w:t>., 2005; Lee and Low, 1985), manufacturers also absolve themselves of accusations by blaming the post-production handling</w:t>
      </w:r>
      <w:r>
        <w:t xml:space="preserve"> of the finished cocoa products (Stahl </w:t>
      </w:r>
      <w:r>
        <w:rPr>
          <w:i/>
        </w:rPr>
        <w:t>et al</w:t>
      </w:r>
      <w:r>
        <w:t xml:space="preserve">., 2011). The possible sources of heavy metals in cocoa products </w:t>
      </w:r>
      <w:proofErr w:type="gramStart"/>
      <w:r>
        <w:t>can therefore be categorized</w:t>
      </w:r>
      <w:proofErr w:type="gramEnd"/>
      <w:r>
        <w:t xml:space="preserve"> into agricultural, processing and post-production sources. </w:t>
      </w:r>
    </w:p>
    <w:p w:rsidR="00E46273" w:rsidRDefault="009D4FFA">
      <w:pPr>
        <w:spacing w:after="252"/>
        <w:ind w:left="0" w:right="0" w:firstLine="0"/>
        <w:jc w:val="left"/>
      </w:pPr>
      <w:r>
        <w:rPr>
          <w:b/>
        </w:rPr>
        <w:t xml:space="preserve"> </w:t>
      </w:r>
    </w:p>
    <w:p w:rsidR="00E46273" w:rsidRDefault="009D4FFA">
      <w:pPr>
        <w:pStyle w:val="Heading5"/>
        <w:ind w:left="-5"/>
      </w:pPr>
      <w:r>
        <w:t xml:space="preserve">2.4.1.1 Agricultural Sources </w:t>
      </w:r>
    </w:p>
    <w:p w:rsidR="00E46273" w:rsidRDefault="009D4FFA">
      <w:pPr>
        <w:spacing w:line="477" w:lineRule="auto"/>
        <w:ind w:left="-5" w:right="962"/>
      </w:pPr>
      <w:r>
        <w:t xml:space="preserve">Cocoa cultivation </w:t>
      </w:r>
      <w:proofErr w:type="gramStart"/>
      <w:r>
        <w:t>is saddled</w:t>
      </w:r>
      <w:proofErr w:type="gramEnd"/>
      <w:r>
        <w:t xml:space="preserve"> with diverse pest infestations and notable among them is the brown cocoa mirid, </w:t>
      </w:r>
      <w:r>
        <w:rPr>
          <w:i/>
        </w:rPr>
        <w:t>Sahlbergella singularis</w:t>
      </w:r>
      <w:r>
        <w:t>, which is reported to be responsible for 25 to 30% loss in yield annually. Others are the cocoa pod borer, the shoot feeders, mealy bug and t</w:t>
      </w:r>
      <w:r>
        <w:t xml:space="preserve">he fungus </w:t>
      </w:r>
      <w:r>
        <w:rPr>
          <w:i/>
        </w:rPr>
        <w:t xml:space="preserve">Phytophtora </w:t>
      </w:r>
      <w:proofErr w:type="gramStart"/>
      <w:r>
        <w:rPr>
          <w:i/>
        </w:rPr>
        <w:t>megakarya</w:t>
      </w:r>
      <w:r>
        <w:t xml:space="preserve"> which</w:t>
      </w:r>
      <w:proofErr w:type="gramEnd"/>
      <w:r>
        <w:t xml:space="preserve"> account for 30 – 90% of economic losses in cocoa production (Afoakwa, 2014).  </w:t>
      </w:r>
    </w:p>
    <w:p w:rsidR="00E46273" w:rsidRDefault="009D4FFA">
      <w:pPr>
        <w:spacing w:after="252"/>
        <w:ind w:left="0" w:right="0" w:firstLine="0"/>
        <w:jc w:val="left"/>
      </w:pPr>
      <w:r>
        <w:t xml:space="preserve"> </w:t>
      </w:r>
    </w:p>
    <w:p w:rsidR="00E46273" w:rsidRDefault="009D4FFA">
      <w:pPr>
        <w:spacing w:line="477" w:lineRule="auto"/>
        <w:ind w:left="-5" w:right="962"/>
      </w:pPr>
      <w:r>
        <w:t>The most predominant means of controlling the menace of pest infestation in cocoa farms is by the use of copper-based fungicides of vario</w:t>
      </w:r>
      <w:r>
        <w:t xml:space="preserve">us brands. Usually, when pesticides are applied to crops, </w:t>
      </w:r>
      <w:proofErr w:type="gramStart"/>
      <w:r>
        <w:t>only 15% of the applied pesticide is taken by the target</w:t>
      </w:r>
      <w:proofErr w:type="gramEnd"/>
      <w:r>
        <w:t xml:space="preserve"> while the remaining finds its way into the soil and air. Studies have shown that, 11% of the total copper residue in cocoa beans was absorbed</w:t>
      </w:r>
      <w:r>
        <w:t xml:space="preserve"> from the applied copper fungicide via the pod due to the ability of copper </w:t>
      </w:r>
      <w:proofErr w:type="gramStart"/>
      <w:r>
        <w:t>to easily permeate</w:t>
      </w:r>
      <w:proofErr w:type="gramEnd"/>
      <w:r>
        <w:t xml:space="preserve"> the cuticle of cocoa pods after application (Aikpokpodion </w:t>
      </w:r>
      <w:r>
        <w:rPr>
          <w:i/>
        </w:rPr>
        <w:t>et al</w:t>
      </w:r>
      <w:r>
        <w:t xml:space="preserve">., 2013). The </w:t>
      </w:r>
      <w:proofErr w:type="gramStart"/>
      <w:r>
        <w:t>copper based</w:t>
      </w:r>
      <w:proofErr w:type="gramEnd"/>
      <w:r>
        <w:t xml:space="preserve"> fungicides are produced using scrap copper which often contains lead as</w:t>
      </w:r>
      <w:r>
        <w:t xml:space="preserve"> an impurity. Lead contamination of the soil </w:t>
      </w:r>
      <w:r>
        <w:lastRenderedPageBreak/>
        <w:t xml:space="preserve">can also result from the use of lead-acid batteries by some cocoa farmers to control termites on their plantations (Aikpokpodion </w:t>
      </w:r>
      <w:r>
        <w:rPr>
          <w:i/>
        </w:rPr>
        <w:t>et al</w:t>
      </w:r>
      <w:r>
        <w:t>., 2013). According to Mortvedt and Beaton (1995), phosphorus fertilizers are</w:t>
      </w:r>
      <w:r>
        <w:t xml:space="preserve"> sources of heavy metals in the agricultural system. Similarly, soils that receive repeated applications of inorganic manures exhibit high level of extractable </w:t>
      </w:r>
      <w:proofErr w:type="gramStart"/>
      <w:r>
        <w:t>metals which</w:t>
      </w:r>
      <w:proofErr w:type="gramEnd"/>
      <w:r>
        <w:t xml:space="preserve"> causes an increase in heavy metal concentrations in runoffs (Moore </w:t>
      </w:r>
      <w:r>
        <w:rPr>
          <w:i/>
        </w:rPr>
        <w:t>et al</w:t>
      </w:r>
      <w:r>
        <w:t>., 1998). S</w:t>
      </w:r>
      <w:r>
        <w:t xml:space="preserve">ome soils, depending on the parent material from which they </w:t>
      </w:r>
      <w:proofErr w:type="gramStart"/>
      <w:r>
        <w:t>are formed</w:t>
      </w:r>
      <w:proofErr w:type="gramEnd"/>
      <w:r>
        <w:t>, may naturally contain some level of heavy metals. Cocoa farms which are also close to contaminated water-bodies as well as to where anthropogenic activities such as mining and smelting</w:t>
      </w:r>
      <w:r>
        <w:t xml:space="preserve"> of metal ores, industrial production and use of leaded gasoline occur, may also have elevated levels of heavy metals in the soils (Alloway, 1994; Al Othman, 2010). </w:t>
      </w:r>
      <w:r>
        <w:rPr>
          <w:b/>
        </w:rPr>
        <w:t xml:space="preserve"> </w:t>
      </w:r>
    </w:p>
    <w:p w:rsidR="00E46273" w:rsidRDefault="009D4FFA">
      <w:pPr>
        <w:spacing w:after="256"/>
        <w:ind w:left="0" w:right="0" w:firstLine="0"/>
        <w:jc w:val="left"/>
      </w:pPr>
      <w:r>
        <w:t xml:space="preserve"> </w:t>
      </w:r>
    </w:p>
    <w:p w:rsidR="00E46273" w:rsidRDefault="009D4FFA">
      <w:pPr>
        <w:pStyle w:val="Heading5"/>
        <w:ind w:left="-5"/>
      </w:pPr>
      <w:r>
        <w:t xml:space="preserve">2.4.1.2 Processing Sources </w:t>
      </w:r>
    </w:p>
    <w:p w:rsidR="00E46273" w:rsidRDefault="009D4FFA">
      <w:pPr>
        <w:spacing w:line="482" w:lineRule="auto"/>
        <w:ind w:left="-5" w:right="962"/>
      </w:pPr>
      <w:r>
        <w:t>For a very long time, cocoa processing technique was very b</w:t>
      </w:r>
      <w:r>
        <w:t xml:space="preserve">asic: </w:t>
      </w:r>
      <w:proofErr w:type="gramStart"/>
      <w:r>
        <w:t>sun-drying</w:t>
      </w:r>
      <w:proofErr w:type="gramEnd"/>
      <w:r>
        <w:t xml:space="preserve"> of fresh beans and hand-grinding of the beans with a cylinder on a heated, slanting stone. This however changed considerably after the 18</w:t>
      </w:r>
      <w:r>
        <w:rPr>
          <w:vertAlign w:val="superscript"/>
        </w:rPr>
        <w:t>th</w:t>
      </w:r>
      <w:r>
        <w:t xml:space="preserve"> century. Today, cocoa processing involves series of post-harvest activities until the final product</w:t>
      </w:r>
      <w:r>
        <w:t xml:space="preserve"> </w:t>
      </w:r>
      <w:proofErr w:type="gramStart"/>
      <w:r>
        <w:t>is produced</w:t>
      </w:r>
      <w:proofErr w:type="gramEnd"/>
      <w:r>
        <w:t xml:space="preserve"> (Figure 2.1). The breaking of the cocoa pods and removal of the beans with the hands could be a critical stage in the contamination process, with pesticides </w:t>
      </w:r>
      <w:proofErr w:type="gramStart"/>
      <w:r>
        <w:t>getting</w:t>
      </w:r>
      <w:proofErr w:type="gramEnd"/>
      <w:r>
        <w:t xml:space="preserve"> transferred from the workers to the wet beans (Owusu-Manu, 1997).  </w:t>
      </w:r>
    </w:p>
    <w:p w:rsidR="00E46273" w:rsidRDefault="009D4FFA">
      <w:pPr>
        <w:spacing w:after="303"/>
        <w:ind w:left="-13" w:right="0" w:firstLine="0"/>
        <w:jc w:val="left"/>
      </w:pPr>
      <w:r>
        <w:rPr>
          <w:noProof/>
        </w:rPr>
        <w:lastRenderedPageBreak/>
        <w:drawing>
          <wp:inline distT="0" distB="0" distL="0" distR="0">
            <wp:extent cx="5376672" cy="6092952"/>
            <wp:effectExtent l="0" t="0" r="0" b="0"/>
            <wp:docPr id="118727" name="Picture 118727"/>
            <wp:cNvGraphicFramePr/>
            <a:graphic xmlns:a="http://schemas.openxmlformats.org/drawingml/2006/main">
              <a:graphicData uri="http://schemas.openxmlformats.org/drawingml/2006/picture">
                <pic:pic xmlns:pic="http://schemas.openxmlformats.org/drawingml/2006/picture">
                  <pic:nvPicPr>
                    <pic:cNvPr id="118727" name="Picture 118727"/>
                    <pic:cNvPicPr/>
                  </pic:nvPicPr>
                  <pic:blipFill>
                    <a:blip r:embed="rId13"/>
                    <a:stretch>
                      <a:fillRect/>
                    </a:stretch>
                  </pic:blipFill>
                  <pic:spPr>
                    <a:xfrm>
                      <a:off x="0" y="0"/>
                      <a:ext cx="5376672" cy="6092952"/>
                    </a:xfrm>
                    <a:prstGeom prst="rect">
                      <a:avLst/>
                    </a:prstGeom>
                  </pic:spPr>
                </pic:pic>
              </a:graphicData>
            </a:graphic>
          </wp:inline>
        </w:drawing>
      </w:r>
    </w:p>
    <w:p w:rsidR="00E46273" w:rsidRDefault="009D4FFA">
      <w:pPr>
        <w:spacing w:after="249"/>
        <w:ind w:left="-5" w:right="0"/>
        <w:jc w:val="left"/>
      </w:pPr>
      <w:r>
        <w:rPr>
          <w:b/>
        </w:rPr>
        <w:t>Figure 2</w:t>
      </w:r>
      <w:r>
        <w:rPr>
          <w:b/>
        </w:rPr>
        <w:t xml:space="preserve">.1: Process flowchart for chocolate production. </w:t>
      </w:r>
    </w:p>
    <w:p w:rsidR="00E46273" w:rsidRDefault="009D4FFA">
      <w:pPr>
        <w:spacing w:after="252"/>
        <w:ind w:left="-15" w:right="956" w:firstLine="0"/>
      </w:pPr>
      <w:r>
        <w:rPr>
          <w:i/>
        </w:rPr>
        <w:t>Source: Afrane and Ntiamoah (2011)</w:t>
      </w:r>
      <w:r>
        <w:t xml:space="preserve"> </w:t>
      </w:r>
    </w:p>
    <w:p w:rsidR="00E46273" w:rsidRDefault="009D4FFA">
      <w:pPr>
        <w:spacing w:after="252"/>
        <w:ind w:left="0" w:right="0" w:firstLine="0"/>
        <w:jc w:val="left"/>
      </w:pPr>
      <w:r>
        <w:t xml:space="preserve"> </w:t>
      </w:r>
    </w:p>
    <w:p w:rsidR="00E46273" w:rsidRDefault="009D4FFA">
      <w:pPr>
        <w:spacing w:line="477" w:lineRule="auto"/>
        <w:ind w:left="-5" w:right="962"/>
      </w:pPr>
      <w:r>
        <w:t>Subsequent fermentation, drying, transportation and storage may also expose the beans to metals in the air. Processing of the beans to butter, powder, chocolates and oth</w:t>
      </w:r>
      <w:r>
        <w:t xml:space="preserve">er confectionaries involve the use of highly sophisticated equipment. </w:t>
      </w:r>
      <w:proofErr w:type="gramStart"/>
      <w:r>
        <w:t>These</w:t>
      </w:r>
      <w:proofErr w:type="gramEnd"/>
      <w:r>
        <w:t xml:space="preserve"> equipment can be potential sources of heavy metal contamination (Morgan, 1999).  </w:t>
      </w:r>
    </w:p>
    <w:p w:rsidR="00E46273" w:rsidRDefault="009D4FFA">
      <w:pPr>
        <w:spacing w:after="240" w:line="476" w:lineRule="auto"/>
        <w:ind w:left="-5" w:right="962"/>
      </w:pPr>
      <w:r>
        <w:lastRenderedPageBreak/>
        <w:t xml:space="preserve">Another contamination source is the addition of ingredients. Since the year 2000, a European directive has authorised the use of up to a maximum of 5% of six fats (or oils) from plants to replace cocoa butter in chocolate production. These </w:t>
      </w:r>
      <w:proofErr w:type="gramStart"/>
      <w:r>
        <w:t>include:</w:t>
      </w:r>
      <w:proofErr w:type="gramEnd"/>
      <w:r>
        <w:t xml:space="preserve"> illipe,</w:t>
      </w:r>
      <w:r>
        <w:t xml:space="preserve"> palm oil, sal, shea, kokum gurgi and mango kernels. While this directive has benefitted manufacturers due to the low cost of these products and ease of manufacture (OCED, 2007), it has come with other consequences, one of which is the introduction of heav</w:t>
      </w:r>
      <w:r>
        <w:t>y metal contaminants in the chocolates. Today, chocolates and other cocoa products are composed of solid constituents whose normal solid concentration is about 60 to 70% sugar, cocoa and milk. Beside these constituents, other ingredients like salts, hydrog</w:t>
      </w:r>
      <w:r>
        <w:t xml:space="preserve">enated vegetable oil, emulsifiers and buffering agents are present in cocoa products. All these ingredients could be sources of heavy metals in the products (Ciurea and Lipka, 1992).  </w:t>
      </w:r>
    </w:p>
    <w:p w:rsidR="00E46273" w:rsidRDefault="009D4FFA">
      <w:pPr>
        <w:spacing w:line="476" w:lineRule="auto"/>
        <w:ind w:left="-5" w:right="962"/>
      </w:pPr>
      <w:r>
        <w:t>Food additives, such as firming agent, carrier, colouring agent, antica</w:t>
      </w:r>
      <w:r>
        <w:t xml:space="preserve">king agent, buffer, neutralizing agent, dough strengthener, emulsifying agent, stabilizer, thickener, curing agent, leavening agent and texturizer, also provide a significant percentage of daily heavy metal intake. These additives </w:t>
      </w:r>
      <w:proofErr w:type="gramStart"/>
      <w:r>
        <w:t>are used</w:t>
      </w:r>
      <w:proofErr w:type="gramEnd"/>
      <w:r>
        <w:t xml:space="preserve"> in milk, yogurt,</w:t>
      </w:r>
      <w:r>
        <w:t xml:space="preserve"> preserves, baking soda, sugars, cereals and flours (Pennington, 1987) which often form part of the cocoa product recipes. It </w:t>
      </w:r>
      <w:proofErr w:type="gramStart"/>
      <w:r>
        <w:t>has been found</w:t>
      </w:r>
      <w:proofErr w:type="gramEnd"/>
      <w:r>
        <w:t xml:space="preserve"> that, cattle are often attracted to contaminated plants because of their sweet taste (Giblin, 2010). Thus, heavy me</w:t>
      </w:r>
      <w:r>
        <w:t xml:space="preserve">tals such as Pb accumulate in cow milk and fatty tissues as cattle feed on grasses and </w:t>
      </w:r>
      <w:proofErr w:type="gramStart"/>
      <w:r>
        <w:t>plants which</w:t>
      </w:r>
      <w:proofErr w:type="gramEnd"/>
      <w:r>
        <w:t xml:space="preserve"> have grown on soils which has unusually high level of lead (Figueroa, 2008; Giblin, 2010). Such milks, when used as raw materials for chocolate and the othe</w:t>
      </w:r>
      <w:r>
        <w:t xml:space="preserve">r cocoa products, will end up contaminating the product. Water used at the plant in washing or rinsing operations as well that which is </w:t>
      </w:r>
      <w:proofErr w:type="gramStart"/>
      <w:r>
        <w:t>added</w:t>
      </w:r>
      <w:proofErr w:type="gramEnd"/>
      <w:r>
        <w:t xml:space="preserve"> as ingredient of the final food product could be another source of heavy metals. </w:t>
      </w:r>
      <w:r>
        <w:lastRenderedPageBreak/>
        <w:t xml:space="preserve">This is proven by </w:t>
      </w:r>
      <w:proofErr w:type="gramStart"/>
      <w:r>
        <w:t>studies which</w:t>
      </w:r>
      <w:proofErr w:type="gramEnd"/>
      <w:r>
        <w:t xml:space="preserve"> f</w:t>
      </w:r>
      <w:r>
        <w:t xml:space="preserve">ound incidents of high concentration of heavy metals in ground water (bore well/well water) and municipal water (Multani, 2010; Yokel, 2012). </w:t>
      </w:r>
    </w:p>
    <w:p w:rsidR="00E46273" w:rsidRDefault="009D4FFA">
      <w:pPr>
        <w:spacing w:after="252"/>
        <w:ind w:left="0" w:right="0" w:firstLine="0"/>
        <w:jc w:val="left"/>
      </w:pPr>
      <w:r>
        <w:t xml:space="preserve"> </w:t>
      </w:r>
    </w:p>
    <w:p w:rsidR="00E46273" w:rsidRDefault="009D4FFA">
      <w:pPr>
        <w:spacing w:line="476" w:lineRule="auto"/>
        <w:ind w:left="-5" w:right="962"/>
      </w:pPr>
      <w:r>
        <w:t>The final packaging materials of cocoa products may also contribute to heavy metals contamination of the produc</w:t>
      </w:r>
      <w:r>
        <w:t xml:space="preserve">t. Cocoa-based </w:t>
      </w:r>
      <w:proofErr w:type="gramStart"/>
      <w:r>
        <w:t>candies which are likely to be consumed by children</w:t>
      </w:r>
      <w:proofErr w:type="gramEnd"/>
      <w:r>
        <w:t xml:space="preserve"> are often wrapped in colourful packages in order to induce children to purchase them. In a study conducted on candy packages available in South Korea, Kim </w:t>
      </w:r>
      <w:r>
        <w:rPr>
          <w:i/>
        </w:rPr>
        <w:t xml:space="preserve">et al. </w:t>
      </w:r>
      <w:r>
        <w:t xml:space="preserve">(2008) found lead, copper, </w:t>
      </w:r>
      <w:r>
        <w:t>manganese and zinc as high as 6394.1 mg/kg, 529.8 mg/kg, 8.3 mg/kg and 2579.5 mg/kg respectively in these materials. These metals can migrate from the printed surface to the food contact surface through four mechanisms: blocking, rubbing, peeling and diffu</w:t>
      </w:r>
      <w:r>
        <w:t xml:space="preserve">sion (Bradley </w:t>
      </w:r>
      <w:r>
        <w:rPr>
          <w:i/>
        </w:rPr>
        <w:t>et al</w:t>
      </w:r>
      <w:r>
        <w:t xml:space="preserve">., 2005).  </w:t>
      </w:r>
    </w:p>
    <w:p w:rsidR="00E46273" w:rsidRDefault="009D4FFA">
      <w:pPr>
        <w:spacing w:after="257"/>
        <w:ind w:left="0" w:right="0" w:firstLine="0"/>
        <w:jc w:val="left"/>
      </w:pPr>
      <w:r>
        <w:t xml:space="preserve"> </w:t>
      </w:r>
    </w:p>
    <w:p w:rsidR="00E46273" w:rsidRDefault="009D4FFA">
      <w:pPr>
        <w:pStyle w:val="Heading5"/>
        <w:ind w:left="-5"/>
      </w:pPr>
      <w:r>
        <w:t xml:space="preserve">2.4.1.3 Post-production sources </w:t>
      </w:r>
    </w:p>
    <w:p w:rsidR="00E46273" w:rsidRDefault="009D4FFA">
      <w:pPr>
        <w:spacing w:line="477" w:lineRule="auto"/>
        <w:ind w:left="-5" w:right="962"/>
      </w:pPr>
      <w:r>
        <w:t xml:space="preserve">Conditions under which cocoa products </w:t>
      </w:r>
      <w:proofErr w:type="gramStart"/>
      <w:r>
        <w:t>are transported and retailed</w:t>
      </w:r>
      <w:proofErr w:type="gramEnd"/>
      <w:r>
        <w:t xml:space="preserve"> are of paramount importance in dealing with product contamination. Elevated temperature, ultraviolet light exposure and len</w:t>
      </w:r>
      <w:r>
        <w:t xml:space="preserve">gthy storage time of the products affects the permeability of the packaging materials, thus resulting in the migration of contaminants such as heavy metals into the product (Meiron and Saguy, 2007). Products sold in areas close to possible source of heavy </w:t>
      </w:r>
      <w:r>
        <w:t>metals emission also stand the risk of being contaminated. Some of these areas include industrial regions where there are factories of batteries, soaps, paints, cosmetics, metal fabrication, plastics, corrugated iron sheets, pharmaceuticals, breweries, tan</w:t>
      </w:r>
      <w:r>
        <w:t xml:space="preserve">neries, copper melting plants as well as emissions from power stations (Lenntech, 2004). Heavy metal contamination can also occur when cocoa products are served or heated in any </w:t>
      </w:r>
      <w:proofErr w:type="gramStart"/>
      <w:r>
        <w:t>vessel which</w:t>
      </w:r>
      <w:proofErr w:type="gramEnd"/>
      <w:r>
        <w:t xml:space="preserve"> contains the metals – including vessels decorated with paint or p</w:t>
      </w:r>
      <w:r>
        <w:t xml:space="preserve">oorly fired ceramic glaze which contains these metals (Giblin, 2010). </w:t>
      </w:r>
    </w:p>
    <w:p w:rsidR="00E46273" w:rsidRDefault="009D4FFA">
      <w:pPr>
        <w:spacing w:after="252"/>
        <w:ind w:left="0" w:right="0" w:firstLine="0"/>
        <w:jc w:val="left"/>
      </w:pPr>
      <w:r>
        <w:rPr>
          <w:b/>
        </w:rPr>
        <w:lastRenderedPageBreak/>
        <w:t xml:space="preserve"> </w:t>
      </w:r>
    </w:p>
    <w:p w:rsidR="00E46273" w:rsidRDefault="009D4FFA">
      <w:pPr>
        <w:pStyle w:val="Heading3"/>
        <w:tabs>
          <w:tab w:val="center" w:pos="2309"/>
        </w:tabs>
        <w:ind w:left="-15" w:firstLine="0"/>
      </w:pPr>
      <w:r>
        <w:t xml:space="preserve">2.5 </w:t>
      </w:r>
      <w:r>
        <w:tab/>
        <w:t xml:space="preserve">Exposure and Risk Assessment </w:t>
      </w:r>
    </w:p>
    <w:p w:rsidR="00E46273" w:rsidRDefault="009D4FFA">
      <w:pPr>
        <w:spacing w:line="477" w:lineRule="auto"/>
        <w:ind w:left="-5" w:right="962"/>
      </w:pPr>
      <w:r>
        <w:t xml:space="preserve">Risk assessment is considered as the characterization of the potential harmful effects of humans </w:t>
      </w:r>
      <w:proofErr w:type="gramStart"/>
      <w:r>
        <w:t>as a result</w:t>
      </w:r>
      <w:proofErr w:type="gramEnd"/>
      <w:r>
        <w:t xml:space="preserve"> of exposure to contaminants (USEPA, 201</w:t>
      </w:r>
      <w:r>
        <w:t xml:space="preserve">2). This process entails evaluating toxicity data for substances which humans </w:t>
      </w:r>
      <w:proofErr w:type="gramStart"/>
      <w:r>
        <w:t>are exposed</w:t>
      </w:r>
      <w:proofErr w:type="gramEnd"/>
      <w:r>
        <w:t xml:space="preserve"> to and estimating the numeric potential exposure levels (Lushenko, 2010). There are four main steps involved in risk </w:t>
      </w:r>
      <w:proofErr w:type="gramStart"/>
      <w:r>
        <w:t>assessment which</w:t>
      </w:r>
      <w:proofErr w:type="gramEnd"/>
      <w:r>
        <w:t xml:space="preserve"> are: hazard identification, dose</w:t>
      </w:r>
      <w:r>
        <w:t xml:space="preserve">-response assessment, exposure assessment and risk characterization. </w:t>
      </w:r>
    </w:p>
    <w:p w:rsidR="00E46273" w:rsidRDefault="009D4FFA">
      <w:pPr>
        <w:spacing w:after="256"/>
        <w:ind w:left="0" w:right="0" w:firstLine="0"/>
        <w:jc w:val="left"/>
      </w:pPr>
      <w:r>
        <w:t xml:space="preserve"> </w:t>
      </w:r>
    </w:p>
    <w:p w:rsidR="00E46273" w:rsidRDefault="009D4FFA">
      <w:pPr>
        <w:pStyle w:val="Heading4"/>
        <w:tabs>
          <w:tab w:val="center" w:pos="1830"/>
        </w:tabs>
        <w:ind w:left="-15" w:firstLine="0"/>
      </w:pPr>
      <w:r>
        <w:t xml:space="preserve">2.5.1 </w:t>
      </w:r>
      <w:r>
        <w:tab/>
        <w:t xml:space="preserve">Hazard Identification </w:t>
      </w:r>
    </w:p>
    <w:p w:rsidR="00E46273" w:rsidRDefault="009D4FFA">
      <w:pPr>
        <w:spacing w:line="476" w:lineRule="auto"/>
        <w:ind w:left="-5" w:right="962"/>
      </w:pPr>
      <w:r>
        <w:t xml:space="preserve">In this step, the various health problems the contaminant could cause are determined by examining the available scientific data about its effect on humans and laboratory animals. These health problems may either be carcinogenic or non-carcinogenic (USEPA, </w:t>
      </w:r>
      <w:r>
        <w:t xml:space="preserve">1992). The USEPA used a weight-of-evidence approach to classify the likelihood of a substance of being a carcinogen and as a result, each substance </w:t>
      </w:r>
      <w:proofErr w:type="gramStart"/>
      <w:r>
        <w:t>is placed</w:t>
      </w:r>
      <w:proofErr w:type="gramEnd"/>
      <w:r>
        <w:t xml:space="preserve"> into one of the five categories presented in Table 2.1. </w:t>
      </w:r>
    </w:p>
    <w:p w:rsidR="00E46273" w:rsidRDefault="009D4FFA">
      <w:pPr>
        <w:spacing w:after="299"/>
        <w:ind w:left="0" w:right="0" w:firstLine="0"/>
        <w:jc w:val="left"/>
      </w:pPr>
      <w:r>
        <w:t xml:space="preserve"> </w:t>
      </w:r>
    </w:p>
    <w:p w:rsidR="00E46273" w:rsidRDefault="009D4FFA">
      <w:pPr>
        <w:pStyle w:val="Heading2"/>
        <w:spacing w:after="0"/>
        <w:ind w:left="-5"/>
      </w:pPr>
      <w:r>
        <w:t xml:space="preserve">Table 2.1: </w:t>
      </w:r>
      <w:r>
        <w:t xml:space="preserve">USEPA’s carcinogenicity classification of substances </w:t>
      </w:r>
    </w:p>
    <w:tbl>
      <w:tblPr>
        <w:tblStyle w:val="TableGrid"/>
        <w:tblW w:w="8301" w:type="dxa"/>
        <w:tblInd w:w="77" w:type="dxa"/>
        <w:tblCellMar>
          <w:top w:w="9" w:type="dxa"/>
          <w:left w:w="108" w:type="dxa"/>
          <w:bottom w:w="0" w:type="dxa"/>
          <w:right w:w="67" w:type="dxa"/>
        </w:tblCellMar>
        <w:tblLook w:val="04A0" w:firstRow="1" w:lastRow="0" w:firstColumn="1" w:lastColumn="0" w:noHBand="0" w:noVBand="1"/>
      </w:tblPr>
      <w:tblGrid>
        <w:gridCol w:w="1280"/>
        <w:gridCol w:w="7021"/>
      </w:tblGrid>
      <w:tr w:rsidR="00E46273">
        <w:trPr>
          <w:trHeight w:val="326"/>
        </w:trPr>
        <w:tc>
          <w:tcPr>
            <w:tcW w:w="128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Group </w:t>
            </w:r>
          </w:p>
        </w:tc>
        <w:tc>
          <w:tcPr>
            <w:tcW w:w="702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Category </w:t>
            </w:r>
          </w:p>
        </w:tc>
      </w:tr>
      <w:tr w:rsidR="00E46273">
        <w:trPr>
          <w:trHeight w:val="326"/>
        </w:trPr>
        <w:tc>
          <w:tcPr>
            <w:tcW w:w="128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A </w:t>
            </w:r>
          </w:p>
        </w:tc>
        <w:tc>
          <w:tcPr>
            <w:tcW w:w="702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Human carcinogen </w:t>
            </w:r>
          </w:p>
        </w:tc>
      </w:tr>
      <w:tr w:rsidR="00E46273">
        <w:trPr>
          <w:trHeight w:val="329"/>
        </w:trPr>
        <w:tc>
          <w:tcPr>
            <w:tcW w:w="1280" w:type="dxa"/>
            <w:vMerge w:val="restart"/>
            <w:tcBorders>
              <w:top w:val="single" w:sz="4" w:space="0" w:color="000000"/>
              <w:left w:val="single" w:sz="4" w:space="0" w:color="000000"/>
              <w:bottom w:val="single" w:sz="4" w:space="0" w:color="000000"/>
              <w:right w:val="single" w:sz="4" w:space="0" w:color="000000"/>
            </w:tcBorders>
          </w:tcPr>
          <w:p w:rsidR="00E46273" w:rsidRDefault="009D4FFA">
            <w:pPr>
              <w:spacing w:after="16"/>
              <w:ind w:left="0" w:right="0" w:firstLine="0"/>
              <w:jc w:val="left"/>
            </w:pPr>
            <w:r>
              <w:t xml:space="preserve"> </w:t>
            </w:r>
          </w:p>
          <w:p w:rsidR="00E46273" w:rsidRDefault="009D4FFA">
            <w:pPr>
              <w:spacing w:after="0"/>
              <w:ind w:left="0" w:right="0" w:firstLine="0"/>
              <w:jc w:val="left"/>
            </w:pPr>
            <w:r>
              <w:t xml:space="preserve">B </w:t>
            </w:r>
          </w:p>
        </w:tc>
        <w:tc>
          <w:tcPr>
            <w:tcW w:w="702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Probable human carcinogen </w:t>
            </w:r>
          </w:p>
        </w:tc>
      </w:tr>
      <w:tr w:rsidR="00E46273">
        <w:trPr>
          <w:trHeight w:val="326"/>
        </w:trPr>
        <w:tc>
          <w:tcPr>
            <w:tcW w:w="0" w:type="auto"/>
            <w:vMerge/>
            <w:tcBorders>
              <w:top w:val="nil"/>
              <w:left w:val="single" w:sz="4" w:space="0" w:color="000000"/>
              <w:bottom w:val="nil"/>
              <w:right w:val="single" w:sz="4" w:space="0" w:color="000000"/>
            </w:tcBorders>
          </w:tcPr>
          <w:p w:rsidR="00E46273" w:rsidRDefault="00E46273">
            <w:pPr>
              <w:spacing w:after="160"/>
              <w:ind w:left="0" w:right="0" w:firstLine="0"/>
              <w:jc w:val="left"/>
            </w:pPr>
          </w:p>
        </w:tc>
        <w:tc>
          <w:tcPr>
            <w:tcW w:w="702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B1 - limited human evidence </w:t>
            </w:r>
          </w:p>
        </w:tc>
      </w:tr>
      <w:tr w:rsidR="00E46273">
        <w:trPr>
          <w:trHeight w:val="329"/>
        </w:trPr>
        <w:tc>
          <w:tcPr>
            <w:tcW w:w="0" w:type="auto"/>
            <w:vMerge/>
            <w:tcBorders>
              <w:top w:val="nil"/>
              <w:left w:val="single" w:sz="4" w:space="0" w:color="000000"/>
              <w:bottom w:val="single" w:sz="4" w:space="0" w:color="000000"/>
              <w:right w:val="single" w:sz="4" w:space="0" w:color="000000"/>
            </w:tcBorders>
          </w:tcPr>
          <w:p w:rsidR="00E46273" w:rsidRDefault="00E46273">
            <w:pPr>
              <w:spacing w:after="160"/>
              <w:ind w:left="0" w:right="0" w:firstLine="0"/>
              <w:jc w:val="left"/>
            </w:pPr>
          </w:p>
        </w:tc>
        <w:tc>
          <w:tcPr>
            <w:tcW w:w="702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B2 - sufficient evidence in animals, inadequate/no evidence in humans </w:t>
            </w:r>
          </w:p>
        </w:tc>
      </w:tr>
      <w:tr w:rsidR="00E46273">
        <w:trPr>
          <w:trHeight w:val="326"/>
        </w:trPr>
        <w:tc>
          <w:tcPr>
            <w:tcW w:w="128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C </w:t>
            </w:r>
          </w:p>
        </w:tc>
        <w:tc>
          <w:tcPr>
            <w:tcW w:w="702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Possible human carcinogen </w:t>
            </w:r>
          </w:p>
        </w:tc>
      </w:tr>
      <w:tr w:rsidR="00E46273">
        <w:trPr>
          <w:trHeight w:val="327"/>
        </w:trPr>
        <w:tc>
          <w:tcPr>
            <w:tcW w:w="128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D </w:t>
            </w:r>
          </w:p>
        </w:tc>
        <w:tc>
          <w:tcPr>
            <w:tcW w:w="702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Not classifiable as to human carcinogenicity </w:t>
            </w:r>
          </w:p>
        </w:tc>
      </w:tr>
      <w:tr w:rsidR="00E46273">
        <w:trPr>
          <w:trHeight w:val="329"/>
        </w:trPr>
        <w:tc>
          <w:tcPr>
            <w:tcW w:w="128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E </w:t>
            </w:r>
          </w:p>
        </w:tc>
        <w:tc>
          <w:tcPr>
            <w:tcW w:w="702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Evidence of non-carcinogenicity for humans </w:t>
            </w:r>
          </w:p>
        </w:tc>
      </w:tr>
    </w:tbl>
    <w:p w:rsidR="00E46273" w:rsidRDefault="009D4FFA">
      <w:pPr>
        <w:spacing w:after="0"/>
        <w:ind w:left="0" w:right="970" w:firstLine="0"/>
        <w:jc w:val="center"/>
      </w:pPr>
      <w:r>
        <w:rPr>
          <w:i/>
        </w:rPr>
        <w:t xml:space="preserve">Source: USEPA (1992) </w:t>
      </w:r>
    </w:p>
    <w:p w:rsidR="00E46273" w:rsidRDefault="009D4FFA">
      <w:pPr>
        <w:spacing w:after="236" w:line="480" w:lineRule="auto"/>
        <w:ind w:left="-5" w:right="962"/>
      </w:pPr>
      <w:r>
        <w:t xml:space="preserve">Lead, for instance, </w:t>
      </w:r>
      <w:proofErr w:type="gramStart"/>
      <w:r>
        <w:t>has been classified</w:t>
      </w:r>
      <w:proofErr w:type="gramEnd"/>
      <w:r>
        <w:t xml:space="preserve"> as a probable carcinogen (Group B2) (USEPA, 1988). </w:t>
      </w:r>
      <w:r>
        <w:t xml:space="preserve">Lead has a strong affinity for proteins, thus, it readily binds to haemoglobin and </w:t>
      </w:r>
      <w:r>
        <w:lastRenderedPageBreak/>
        <w:t xml:space="preserve">plasma protein which results in the inhibition of red blood cell synthesis. If the bonding capacity is exceeded, lead passes into the </w:t>
      </w:r>
      <w:proofErr w:type="gramStart"/>
      <w:r>
        <w:t>bone-marrow</w:t>
      </w:r>
      <w:proofErr w:type="gramEnd"/>
      <w:r>
        <w:t xml:space="preserve">, kidneys and liver. Little </w:t>
      </w:r>
      <w:proofErr w:type="gramStart"/>
      <w:r>
        <w:t>is known</w:t>
      </w:r>
      <w:proofErr w:type="gramEnd"/>
      <w:r>
        <w:t xml:space="preserve"> about the excretion of lead once it has been absorbed. Thus, a large percentage of the metal accumulates in the body (ATSDR, 2000). According to Vitaosevic </w:t>
      </w:r>
      <w:r>
        <w:rPr>
          <w:i/>
        </w:rPr>
        <w:t>et al</w:t>
      </w:r>
      <w:r>
        <w:t>. (2007), chronic lead intoxication can adversely affect the central nervous system, k</w:t>
      </w:r>
      <w:r>
        <w:t xml:space="preserve">idney, reproductive organs and liver functions. Children, particularly, are more susceptible to the devastating effects of lead because of their more rapid growth rate and metabolism (Castro-Gonzalez and Mendez-Armenta, 2008). Both manganese and copper </w:t>
      </w:r>
      <w:proofErr w:type="gramStart"/>
      <w:r>
        <w:t>hav</w:t>
      </w:r>
      <w:r>
        <w:t>e not been classified</w:t>
      </w:r>
      <w:proofErr w:type="gramEnd"/>
      <w:r>
        <w:t xml:space="preserve"> as human carcinogens (Group D) (USEPA, 1988), however, manganese toxicity can damage the human respiratory tract and brain as confirmed through animals’ studies (ATSDR, 2000).  </w:t>
      </w:r>
    </w:p>
    <w:p w:rsidR="00E46273" w:rsidRDefault="009D4FFA">
      <w:pPr>
        <w:spacing w:line="476" w:lineRule="auto"/>
        <w:ind w:left="-5" w:right="962"/>
      </w:pPr>
      <w:r>
        <w:t>Similarly, excessive intake of copper can result in brai</w:t>
      </w:r>
      <w:r>
        <w:t xml:space="preserve">n damage, liver cirrhosis, neurological disorders, demyelization, dermatitis and renal diseases (Lucas 1974; Graham and Cordano, 1976). While the USEPA (1992) could not assess the </w:t>
      </w:r>
    </w:p>
    <w:p w:rsidR="00E46273" w:rsidRDefault="009D4FFA">
      <w:pPr>
        <w:spacing w:line="477" w:lineRule="auto"/>
        <w:ind w:left="-5" w:right="962"/>
      </w:pPr>
      <w:proofErr w:type="gramStart"/>
      <w:r>
        <w:t>carcinogenicity</w:t>
      </w:r>
      <w:proofErr w:type="gramEnd"/>
      <w:r>
        <w:t xml:space="preserve"> of zinc and iron due to inadequate information, studies hav</w:t>
      </w:r>
      <w:r>
        <w:t xml:space="preserve">e shown that these two essential elements are also toxic when consumed above threshold limits. Zinc </w:t>
      </w:r>
      <w:proofErr w:type="gramStart"/>
      <w:r>
        <w:t>is implicated</w:t>
      </w:r>
      <w:proofErr w:type="gramEnd"/>
      <w:r>
        <w:t xml:space="preserve"> in elecyrolyte imbalance, anaemia, nausea, birth defects and lethargy (Garrow and James, 1993; Dibley, 2001). Recent epidemiological study has</w:t>
      </w:r>
      <w:r>
        <w:t xml:space="preserve"> also indicated a link between excessive intake of zinc and obesity and its associated diseases (Singh and Taneja, 2010). Iron toxicity can also result in fatty necrosis of the myocardium, increased capillary permeability, post-arteriolar dilatation, and r</w:t>
      </w:r>
      <w:r>
        <w:t xml:space="preserve">educed cardiac output (Greentree and Hall, 1995). Excess intake of iron, especially in men, </w:t>
      </w:r>
      <w:proofErr w:type="gramStart"/>
      <w:r>
        <w:t>has been found</w:t>
      </w:r>
      <w:proofErr w:type="gramEnd"/>
      <w:r>
        <w:t xml:space="preserve"> to be one of the major causes of heart disease and cancer (Corbett, 1995).  </w:t>
      </w:r>
    </w:p>
    <w:p w:rsidR="00E46273" w:rsidRDefault="009D4FFA">
      <w:pPr>
        <w:pStyle w:val="Heading3"/>
        <w:tabs>
          <w:tab w:val="center" w:pos="2104"/>
        </w:tabs>
        <w:ind w:left="-15" w:firstLine="0"/>
      </w:pPr>
      <w:r>
        <w:t xml:space="preserve">2.5.2 </w:t>
      </w:r>
      <w:r>
        <w:tab/>
        <w:t xml:space="preserve">Dose-Response Assessment </w:t>
      </w:r>
    </w:p>
    <w:p w:rsidR="00E46273" w:rsidRDefault="009D4FFA">
      <w:pPr>
        <w:spacing w:after="252"/>
        <w:ind w:left="-5" w:right="962"/>
      </w:pPr>
      <w:r>
        <w:t>Dose-response assessment determines the</w:t>
      </w:r>
      <w:r>
        <w:t xml:space="preserve"> relationship between the </w:t>
      </w:r>
      <w:proofErr w:type="gramStart"/>
      <w:r>
        <w:t>magnitude</w:t>
      </w:r>
      <w:proofErr w:type="gramEnd"/>
      <w:r>
        <w:t xml:space="preserve"> of dose </w:t>
      </w:r>
    </w:p>
    <w:p w:rsidR="00E46273" w:rsidRDefault="009D4FFA">
      <w:pPr>
        <w:spacing w:after="236" w:line="480" w:lineRule="auto"/>
        <w:ind w:left="-5" w:right="962"/>
      </w:pPr>
      <w:r>
        <w:lastRenderedPageBreak/>
        <w:t>(</w:t>
      </w:r>
      <w:proofErr w:type="gramStart"/>
      <w:r>
        <w:t>amount</w:t>
      </w:r>
      <w:proofErr w:type="gramEnd"/>
      <w:r>
        <w:t xml:space="preserve"> of substance) and a corresponding specific biological response (USEPA, 2005). In the case of carcinogenic substances, it is assumed that there is no reference dose (RfD), an estimate of daily exposure to</w:t>
      </w:r>
      <w:r>
        <w:t xml:space="preserve"> human population that is likely to be without an appreciable risk of adverse effect during a life time (USEPA, 1992). This assumption agrees with the 73</w:t>
      </w:r>
      <w:r>
        <w:rPr>
          <w:vertAlign w:val="superscript"/>
        </w:rPr>
        <w:t xml:space="preserve">rd </w:t>
      </w:r>
      <w:r>
        <w:t>Joint Food and Agriculture/World Health Organisation Expert Committee on Food Additives (JECFA) find</w:t>
      </w:r>
      <w:r>
        <w:t xml:space="preserve">ings when the committee reevaluated the previously established provisional tolerable weekly intake (PTWI) for lead through dose-response analyses. It was found that the 0.025 mg/kg body weight PTWI was associated with decrease of at least </w:t>
      </w:r>
      <w:proofErr w:type="gramStart"/>
      <w:r>
        <w:t>3</w:t>
      </w:r>
      <w:proofErr w:type="gramEnd"/>
      <w:r>
        <w:t xml:space="preserve"> IQ points in ch</w:t>
      </w:r>
      <w:r>
        <w:t xml:space="preserve">ildren and an increase in systolic blood pressure of approximately 3 mmHg (0.4 kPa) in adults. Subsequent doseresponse analyses could not indicate any threshold for the key effects of lead (JECFA, 2011).  </w:t>
      </w:r>
    </w:p>
    <w:p w:rsidR="00E46273" w:rsidRDefault="009D4FFA">
      <w:pPr>
        <w:spacing w:line="489" w:lineRule="auto"/>
        <w:ind w:left="-5" w:right="962"/>
      </w:pPr>
      <w:r>
        <w:t xml:space="preserve">In the case of non-carcinogens, it </w:t>
      </w:r>
      <w:proofErr w:type="gramStart"/>
      <w:r>
        <w:t>is assumed</w:t>
      </w:r>
      <w:proofErr w:type="gramEnd"/>
      <w:r>
        <w:t xml:space="preserve"> ther</w:t>
      </w:r>
      <w:r>
        <w:t>e is RfD. USEPA is also of the view that RfDs can also be derived for the non-carcinogenic health effects of substances that are also carcinogens (USEPA, 1992). As a result, the</w:t>
      </w:r>
      <w:r>
        <w:rPr>
          <w:vertAlign w:val="superscript"/>
        </w:rPr>
        <w:t xml:space="preserve"> </w:t>
      </w:r>
      <w:r>
        <w:t>1.4 x 10</w:t>
      </w:r>
      <w:r>
        <w:rPr>
          <w:vertAlign w:val="superscript"/>
        </w:rPr>
        <w:t>-4</w:t>
      </w:r>
      <w:r>
        <w:t xml:space="preserve"> (Oak Ridge, 1997), 4.0 x 10</w:t>
      </w:r>
      <w:r>
        <w:rPr>
          <w:vertAlign w:val="superscript"/>
        </w:rPr>
        <w:t>-2</w:t>
      </w:r>
      <w:r>
        <w:t>, 3.0 x 10</w:t>
      </w:r>
      <w:r>
        <w:rPr>
          <w:vertAlign w:val="superscript"/>
        </w:rPr>
        <w:t>-1</w:t>
      </w:r>
      <w:r>
        <w:t>, 7.0 x 10</w:t>
      </w:r>
      <w:r>
        <w:rPr>
          <w:vertAlign w:val="superscript"/>
        </w:rPr>
        <w:t>-1</w:t>
      </w:r>
      <w:r>
        <w:t xml:space="preserve"> and 1.4 x 10</w:t>
      </w:r>
      <w:r>
        <w:rPr>
          <w:vertAlign w:val="superscript"/>
        </w:rPr>
        <w:t>-</w:t>
      </w:r>
      <w:r>
        <w:rPr>
          <w:vertAlign w:val="superscript"/>
        </w:rPr>
        <w:t>1</w:t>
      </w:r>
      <w:r>
        <w:t xml:space="preserve"> mg/kg/day (USEPA, 2011) were estimated as the RfDs for lead, copper, zinc, iron and manganese respectively. While several studies have adopted the USEPA’s RfDs for copper, zinc, iron and manganese, there are quite a number of different RfDs reported for </w:t>
      </w:r>
      <w:r>
        <w:t xml:space="preserve">lead. As a result, different studies on risk assessment of lead used different RfDs. For instance, Khan </w:t>
      </w:r>
      <w:r>
        <w:rPr>
          <w:i/>
        </w:rPr>
        <w:t>et al</w:t>
      </w:r>
      <w:r>
        <w:t xml:space="preserve">. (2008), Wang </w:t>
      </w:r>
      <w:r>
        <w:rPr>
          <w:i/>
        </w:rPr>
        <w:t>et al</w:t>
      </w:r>
      <w:r>
        <w:t xml:space="preserve">. (2005) and Chen </w:t>
      </w:r>
      <w:r>
        <w:rPr>
          <w:i/>
        </w:rPr>
        <w:t>et al</w:t>
      </w:r>
      <w:r>
        <w:t>. (2014) used 3.5 x 10</w:t>
      </w:r>
      <w:r>
        <w:rPr>
          <w:vertAlign w:val="superscript"/>
        </w:rPr>
        <w:t>-3</w:t>
      </w:r>
      <w:r>
        <w:t>, 4 x 10</w:t>
      </w:r>
      <w:r>
        <w:rPr>
          <w:vertAlign w:val="superscript"/>
        </w:rPr>
        <w:t>-3</w:t>
      </w:r>
      <w:r>
        <w:t xml:space="preserve"> and 3.6 x 10</w:t>
      </w:r>
      <w:r>
        <w:rPr>
          <w:vertAlign w:val="superscript"/>
        </w:rPr>
        <w:t>-3</w:t>
      </w:r>
      <w:r>
        <w:t xml:space="preserve"> mg/kg/day respectively. </w:t>
      </w:r>
    </w:p>
    <w:p w:rsidR="00E46273" w:rsidRDefault="009D4FFA">
      <w:pPr>
        <w:spacing w:after="0"/>
        <w:ind w:left="0" w:right="0" w:firstLine="0"/>
        <w:jc w:val="left"/>
      </w:pPr>
      <w:r>
        <w:t xml:space="preserve"> </w:t>
      </w:r>
    </w:p>
    <w:p w:rsidR="00E46273" w:rsidRDefault="009D4FFA">
      <w:pPr>
        <w:spacing w:line="476" w:lineRule="auto"/>
        <w:ind w:left="-5" w:right="962"/>
      </w:pPr>
      <w:proofErr w:type="gramStart"/>
      <w:r>
        <w:t>The United States’ Food and Nutrition Board of the Institute of Medicine (FNB/IOM) after evaluating the toxicity potential of manganese through dose-response studies has specified the upper intake levels for children with ages 1-3 years, 4-8 years, 9-13 ye</w:t>
      </w:r>
      <w:r>
        <w:t xml:space="preserve">ars, </w:t>
      </w:r>
      <w:r>
        <w:lastRenderedPageBreak/>
        <w:t>14-18 years and 19-30 years as 2 mg/day, 3 mg/day, 6 mg/day, 9 mg/day and 11 mg/day respectively.</w:t>
      </w:r>
      <w:proofErr w:type="gramEnd"/>
      <w:r>
        <w:t xml:space="preserve"> The FNB/IOM has also established upper manganese intake levels for pregnant and lactating women who are 14 to 18 years as 9 mg/day and adult men and wome</w:t>
      </w:r>
      <w:r>
        <w:t>n as 11 mg/day (FNB/IOM (2001). The WHO has equally estimated recommended dietary allowance for manganese as 2 to 5 mg/day/person (which is equivalent to 0.03-0.8 mg/kg/day) (Demirezen and Uruc, 2006). The recommended dietary allowance is the average daily</w:t>
      </w:r>
      <w:r>
        <w:t xml:space="preserve"> level of intake sufficient to meet the nutrient requirements of nearly all (97%-98%) healthy human beings (Demirezen and Uruc, </w:t>
      </w:r>
    </w:p>
    <w:p w:rsidR="00E46273" w:rsidRDefault="009D4FFA">
      <w:pPr>
        <w:spacing w:after="252"/>
        <w:ind w:left="-5" w:right="962"/>
      </w:pPr>
      <w:r>
        <w:t xml:space="preserve">2006). The JECFA also estimated the Provisional Maximum Tolerable Daily Intake </w:t>
      </w:r>
    </w:p>
    <w:p w:rsidR="00E46273" w:rsidRDefault="009D4FFA">
      <w:pPr>
        <w:spacing w:line="476" w:lineRule="auto"/>
        <w:ind w:left="-5" w:right="962"/>
      </w:pPr>
      <w:r>
        <w:t xml:space="preserve">(PMTDI) of zinc, copper and iron as </w:t>
      </w:r>
      <w:proofErr w:type="gramStart"/>
      <w:r>
        <w:t>1</w:t>
      </w:r>
      <w:proofErr w:type="gramEnd"/>
      <w:r>
        <w:t xml:space="preserve">, 0.5 and </w:t>
      </w:r>
      <w:r>
        <w:t xml:space="preserve">0.8 mg/kg body weight respectively (JECFA, 2011).  The PMTDI represents the permissible human exposure due to the natural occurrence of the metal in food (JECFA, 2011).   </w:t>
      </w:r>
    </w:p>
    <w:p w:rsidR="00E46273" w:rsidRDefault="009D4FFA">
      <w:pPr>
        <w:spacing w:after="252"/>
        <w:ind w:left="0" w:right="0" w:firstLine="0"/>
        <w:jc w:val="left"/>
      </w:pPr>
      <w:r>
        <w:t xml:space="preserve"> </w:t>
      </w:r>
    </w:p>
    <w:p w:rsidR="00E46273" w:rsidRDefault="009D4FFA">
      <w:pPr>
        <w:spacing w:line="476" w:lineRule="auto"/>
        <w:ind w:left="-5" w:right="962"/>
      </w:pPr>
      <w:r>
        <w:t>The slope of the carcinogens dose-response curve is called the potency factor (PF)</w:t>
      </w:r>
      <w:r>
        <w:t xml:space="preserve"> or the slope factor (SF) and it is defined as the cancer risk per unit dose (USEPA, 1992). </w:t>
      </w:r>
    </w:p>
    <w:p w:rsidR="00E46273" w:rsidRDefault="009D4FFA">
      <w:pPr>
        <w:spacing w:after="252"/>
        <w:ind w:left="-5" w:right="962"/>
      </w:pPr>
      <w:r>
        <w:t xml:space="preserve">The SF of lead was determined as 0.0085 (OEHHA, 1997). </w:t>
      </w:r>
    </w:p>
    <w:p w:rsidR="00E46273" w:rsidRDefault="009D4FFA">
      <w:pPr>
        <w:spacing w:after="256"/>
        <w:ind w:left="0" w:right="912" w:firstLine="0"/>
        <w:jc w:val="center"/>
      </w:pPr>
      <w:r>
        <w:rPr>
          <w:i/>
        </w:rPr>
        <w:t xml:space="preserve"> </w:t>
      </w:r>
    </w:p>
    <w:p w:rsidR="00E46273" w:rsidRDefault="009D4FFA">
      <w:pPr>
        <w:pStyle w:val="Heading3"/>
        <w:tabs>
          <w:tab w:val="center" w:pos="1823"/>
        </w:tabs>
        <w:ind w:left="-15" w:firstLine="0"/>
      </w:pPr>
      <w:r>
        <w:t xml:space="preserve">2.5.3 </w:t>
      </w:r>
      <w:r>
        <w:tab/>
        <w:t xml:space="preserve">Exposure Assessment </w:t>
      </w:r>
    </w:p>
    <w:p w:rsidR="00E46273" w:rsidRDefault="009D4FFA">
      <w:pPr>
        <w:spacing w:line="476" w:lineRule="auto"/>
        <w:ind w:left="-5" w:right="962"/>
      </w:pPr>
      <w:r>
        <w:t xml:space="preserve">This is a qualitative </w:t>
      </w:r>
      <w:r>
        <w:t xml:space="preserve">and quantitative </w:t>
      </w:r>
      <w:proofErr w:type="gramStart"/>
      <w:r>
        <w:t>assessment which</w:t>
      </w:r>
      <w:proofErr w:type="gramEnd"/>
      <w:r>
        <w:t xml:space="preserve"> helps to obtain a realistic estimate of total human exposure to a hazard, expressed in terms of dose per unit weight (USEPA, 1992). In order to determine the daily exposure of an individual metal, USEPA (1992) proposed, am</w:t>
      </w:r>
      <w:r>
        <w:t xml:space="preserve">ong others, the Chronic Daily Intake (CDI) as the exposure metric. This </w:t>
      </w:r>
      <w:proofErr w:type="gramStart"/>
      <w:r>
        <w:t>is calculated</w:t>
      </w:r>
      <w:proofErr w:type="gramEnd"/>
      <w:r>
        <w:t xml:space="preserve"> using the following equation: </w:t>
      </w:r>
    </w:p>
    <w:p w:rsidR="00E46273" w:rsidRDefault="009D4FFA">
      <w:pPr>
        <w:spacing w:after="233"/>
        <w:ind w:left="0" w:right="0" w:firstLine="0"/>
        <w:jc w:val="left"/>
      </w:pPr>
      <w:r>
        <w:t xml:space="preserve"> </w:t>
      </w:r>
    </w:p>
    <w:p w:rsidR="00E46273" w:rsidRDefault="009D4FFA">
      <w:pPr>
        <w:tabs>
          <w:tab w:val="center" w:pos="2968"/>
          <w:tab w:val="center" w:pos="4755"/>
          <w:tab w:val="center" w:pos="5435"/>
          <w:tab w:val="center" w:pos="6385"/>
        </w:tabs>
        <w:spacing w:after="220"/>
        <w:ind w:left="0" w:right="0" w:firstLine="0"/>
        <w:jc w:val="left"/>
      </w:pPr>
      <w:r>
        <w:rPr>
          <w:rFonts w:ascii="Calibri" w:eastAsia="Calibri" w:hAnsi="Calibri" w:cs="Calibri"/>
          <w:sz w:val="22"/>
        </w:rPr>
        <w:tab/>
      </w:r>
      <w:r>
        <w:rPr>
          <w:noProof/>
        </w:rPr>
        <w:drawing>
          <wp:inline distT="0" distB="0" distL="0" distR="0">
            <wp:extent cx="1243584" cy="243840"/>
            <wp:effectExtent l="0" t="0" r="0" b="0"/>
            <wp:docPr id="118729" name="Picture 118729"/>
            <wp:cNvGraphicFramePr/>
            <a:graphic xmlns:a="http://schemas.openxmlformats.org/drawingml/2006/main">
              <a:graphicData uri="http://schemas.openxmlformats.org/drawingml/2006/picture">
                <pic:pic xmlns:pic="http://schemas.openxmlformats.org/drawingml/2006/picture">
                  <pic:nvPicPr>
                    <pic:cNvPr id="118729" name="Picture 118729"/>
                    <pic:cNvPicPr/>
                  </pic:nvPicPr>
                  <pic:blipFill>
                    <a:blip r:embed="rId14"/>
                    <a:stretch>
                      <a:fillRect/>
                    </a:stretch>
                  </pic:blipFill>
                  <pic:spPr>
                    <a:xfrm>
                      <a:off x="0" y="0"/>
                      <a:ext cx="1243584" cy="243840"/>
                    </a:xfrm>
                    <a:prstGeom prst="rect">
                      <a:avLst/>
                    </a:prstGeom>
                  </pic:spPr>
                </pic:pic>
              </a:graphicData>
            </a:graphic>
          </wp:inline>
        </w:drawing>
      </w:r>
      <w:r>
        <w:t xml:space="preserve">    </w:t>
      </w:r>
      <w:r>
        <w:tab/>
        <w:t xml:space="preserve">- </w:t>
      </w:r>
      <w:r>
        <w:tab/>
        <w:t xml:space="preserve"> </w:t>
      </w:r>
      <w:r>
        <w:tab/>
        <w:t xml:space="preserve">(2.1) </w:t>
      </w:r>
    </w:p>
    <w:p w:rsidR="00E46273" w:rsidRDefault="009D4FFA">
      <w:pPr>
        <w:spacing w:line="477" w:lineRule="auto"/>
        <w:ind w:left="-5" w:right="962"/>
      </w:pPr>
      <w:r>
        <w:lastRenderedPageBreak/>
        <w:t xml:space="preserve">Where CDI is the chronic daily intake (mg/kg/d), C is the metal concentration in the product (mg/g), CR is </w:t>
      </w:r>
      <w:r>
        <w:t xml:space="preserve">the contact rate (g/day), EF is the exposure frequency (days/year), ED is exposure duration (years), BW is body weight (kg) and AT is average of exposure duration (ED x 365 days/year) </w:t>
      </w:r>
    </w:p>
    <w:p w:rsidR="00E46273" w:rsidRDefault="009D4FFA">
      <w:pPr>
        <w:spacing w:after="252"/>
        <w:ind w:left="0" w:right="0" w:firstLine="0"/>
        <w:jc w:val="left"/>
      </w:pPr>
      <w:r>
        <w:t xml:space="preserve"> </w:t>
      </w:r>
    </w:p>
    <w:p w:rsidR="00E46273" w:rsidRDefault="009D4FFA">
      <w:pPr>
        <w:spacing w:line="481" w:lineRule="auto"/>
        <w:ind w:left="-5" w:right="962"/>
      </w:pPr>
      <w:r>
        <w:t>Information required for the estimation of the CDI are usually obtain</w:t>
      </w:r>
      <w:r>
        <w:t xml:space="preserve">ed from food intake diaries, 24 hours’ recall, diet history survey and food frequency questionnaires (FFQs) (Hammerling </w:t>
      </w:r>
      <w:r>
        <w:rPr>
          <w:i/>
        </w:rPr>
        <w:t>et al.</w:t>
      </w:r>
      <w:r>
        <w:t xml:space="preserve">, 2009; Shephard, 2008). Among the aforementioned methods, the most widely used is FFQs. </w:t>
      </w:r>
      <w:proofErr w:type="gramStart"/>
      <w:r>
        <w:t xml:space="preserve">It was used by Ogwok </w:t>
      </w:r>
      <w:r>
        <w:rPr>
          <w:i/>
        </w:rPr>
        <w:t>et al.</w:t>
      </w:r>
      <w:r>
        <w:t xml:space="preserve"> (2014) to det</w:t>
      </w:r>
      <w:r>
        <w:t>ermine lead, copper and iron exposure from organ meats consumption in Nigeria</w:t>
      </w:r>
      <w:proofErr w:type="gramEnd"/>
      <w:r>
        <w:t xml:space="preserve">. </w:t>
      </w:r>
    </w:p>
    <w:p w:rsidR="00E46273" w:rsidRDefault="009D4FFA">
      <w:pPr>
        <w:spacing w:line="476" w:lineRule="auto"/>
        <w:ind w:left="-5" w:right="962"/>
      </w:pPr>
      <w:r>
        <w:t xml:space="preserve">Akomea-Frempong (2016) used it to estimate the exposure of inhabitants of Kumasi Metropolis, Ghana, to arsenic, cadmium, lead, mercury and polycyclic aromatic hydrocarbon from </w:t>
      </w:r>
      <w:r>
        <w:t xml:space="preserve">the consumption of cabbage and lettuce. Bonah (2014) also used it to estimate arsenic, cadmium, </w:t>
      </w:r>
      <w:proofErr w:type="gramStart"/>
      <w:r>
        <w:t>lead</w:t>
      </w:r>
      <w:proofErr w:type="gramEnd"/>
      <w:r>
        <w:t xml:space="preserve"> and mercury exposure from ready-to-eat locally milled tomato sauce in Ghana. The body weight is usually assessed from literature or an assumed weight of 70</w:t>
      </w:r>
      <w:r>
        <w:t xml:space="preserve">kg is used (Williams </w:t>
      </w:r>
      <w:r>
        <w:rPr>
          <w:i/>
        </w:rPr>
        <w:t>et al</w:t>
      </w:r>
      <w:r>
        <w:t xml:space="preserve">., 2002; Lee </w:t>
      </w:r>
      <w:r>
        <w:rPr>
          <w:i/>
        </w:rPr>
        <w:t>et al</w:t>
      </w:r>
      <w:r>
        <w:t>., 2004) for deterministic analyses. This, however, may result in over-estimating or underestimating the risk for the study population. Some studies, for the sake of accuracy, included the measurement of body wei</w:t>
      </w:r>
      <w:r>
        <w:t xml:space="preserve">ghts in the FFQs (Ugwu, 2010).  </w:t>
      </w:r>
    </w:p>
    <w:p w:rsidR="00E46273" w:rsidRDefault="009D4FFA">
      <w:pPr>
        <w:spacing w:after="0"/>
        <w:ind w:left="0" w:right="0" w:firstLine="0"/>
        <w:jc w:val="left"/>
      </w:pPr>
      <w:r>
        <w:t xml:space="preserve"> </w:t>
      </w:r>
    </w:p>
    <w:p w:rsidR="00E46273" w:rsidRDefault="009D4FFA">
      <w:pPr>
        <w:spacing w:line="476" w:lineRule="auto"/>
        <w:ind w:left="-5" w:right="962"/>
      </w:pPr>
      <w:r>
        <w:t xml:space="preserve">Many studies determined the metal concentration using one or more of the following assays: Atomic Fluorescence Spectroscopy (AFS), Graphite Furnace Atomic </w:t>
      </w:r>
    </w:p>
    <w:p w:rsidR="00E46273" w:rsidRDefault="009D4FFA">
      <w:pPr>
        <w:spacing w:after="252"/>
        <w:ind w:left="-5" w:right="962"/>
      </w:pPr>
      <w:r>
        <w:t>Absorption Spectroscopy (GFAAS), Inductively Coupled Plasma-Atomi</w:t>
      </w:r>
      <w:r>
        <w:t xml:space="preserve">c Emission </w:t>
      </w:r>
    </w:p>
    <w:p w:rsidR="00E46273" w:rsidRDefault="009D4FFA">
      <w:pPr>
        <w:spacing w:after="252"/>
        <w:ind w:left="-5" w:right="962"/>
      </w:pPr>
      <w:r>
        <w:t>Spectroscopy (ICP-AES) and Inductively Coupled Plasma-Mass Spectroscopy (ICP-</w:t>
      </w:r>
    </w:p>
    <w:p w:rsidR="00E46273" w:rsidRDefault="009D4FFA">
      <w:pPr>
        <w:spacing w:after="252"/>
        <w:ind w:left="-5" w:right="962"/>
      </w:pPr>
      <w:r>
        <w:t xml:space="preserve">MS) (Melamed, 2005; Iqbal </w:t>
      </w:r>
      <w:r>
        <w:rPr>
          <w:i/>
        </w:rPr>
        <w:t>et al</w:t>
      </w:r>
      <w:r>
        <w:t xml:space="preserve">., 2016). </w:t>
      </w:r>
    </w:p>
    <w:p w:rsidR="00E46273" w:rsidRDefault="009D4FFA">
      <w:pPr>
        <w:spacing w:after="257"/>
        <w:ind w:left="0" w:right="0" w:firstLine="0"/>
        <w:jc w:val="left"/>
      </w:pPr>
      <w:r>
        <w:t xml:space="preserve"> </w:t>
      </w:r>
    </w:p>
    <w:p w:rsidR="00E46273" w:rsidRDefault="009D4FFA">
      <w:pPr>
        <w:pStyle w:val="Heading3"/>
        <w:tabs>
          <w:tab w:val="center" w:pos="1856"/>
        </w:tabs>
        <w:ind w:left="-15" w:firstLine="0"/>
      </w:pPr>
      <w:r>
        <w:lastRenderedPageBreak/>
        <w:t xml:space="preserve">2.5.4 </w:t>
      </w:r>
      <w:r>
        <w:tab/>
        <w:t xml:space="preserve">Risk Characterization </w:t>
      </w:r>
    </w:p>
    <w:p w:rsidR="00E46273" w:rsidRDefault="009D4FFA">
      <w:pPr>
        <w:spacing w:line="476" w:lineRule="auto"/>
        <w:ind w:left="-5" w:right="962"/>
      </w:pPr>
      <w:r>
        <w:t xml:space="preserve">This is the last step in the risk assessment process and it involves bringing all the first </w:t>
      </w:r>
      <w:r>
        <w:t xml:space="preserve">three steps together to define an overall risk to a specific population. To determine the risk posed by the ingestion of carcinogen, the lifetime risk of cancer </w:t>
      </w:r>
      <w:proofErr w:type="gramStart"/>
      <w:r>
        <w:t>is calculated</w:t>
      </w:r>
      <w:proofErr w:type="gramEnd"/>
      <w:r>
        <w:t xml:space="preserve"> by the following equation (USEPA, 1999): </w:t>
      </w:r>
    </w:p>
    <w:p w:rsidR="00E46273" w:rsidRDefault="009D4FFA">
      <w:pPr>
        <w:tabs>
          <w:tab w:val="center" w:pos="2968"/>
          <w:tab w:val="center" w:pos="4395"/>
          <w:tab w:val="center" w:pos="5075"/>
          <w:tab w:val="center" w:pos="6025"/>
        </w:tabs>
        <w:spacing w:after="259"/>
        <w:ind w:left="0" w:right="0" w:firstLine="0"/>
        <w:jc w:val="left"/>
      </w:pPr>
      <w:r>
        <w:rPr>
          <w:rFonts w:ascii="Calibri" w:eastAsia="Calibri" w:hAnsi="Calibri" w:cs="Calibri"/>
          <w:sz w:val="22"/>
        </w:rPr>
        <w:tab/>
      </w:r>
      <w:r>
        <w:rPr>
          <w:noProof/>
        </w:rPr>
        <w:drawing>
          <wp:inline distT="0" distB="0" distL="0" distR="0">
            <wp:extent cx="819912" cy="106680"/>
            <wp:effectExtent l="0" t="0" r="0" b="0"/>
            <wp:docPr id="118730" name="Picture 118730"/>
            <wp:cNvGraphicFramePr/>
            <a:graphic xmlns:a="http://schemas.openxmlformats.org/drawingml/2006/main">
              <a:graphicData uri="http://schemas.openxmlformats.org/drawingml/2006/picture">
                <pic:pic xmlns:pic="http://schemas.openxmlformats.org/drawingml/2006/picture">
                  <pic:nvPicPr>
                    <pic:cNvPr id="118730" name="Picture 118730"/>
                    <pic:cNvPicPr/>
                  </pic:nvPicPr>
                  <pic:blipFill>
                    <a:blip r:embed="rId15"/>
                    <a:stretch>
                      <a:fillRect/>
                    </a:stretch>
                  </pic:blipFill>
                  <pic:spPr>
                    <a:xfrm>
                      <a:off x="0" y="0"/>
                      <a:ext cx="819912" cy="106680"/>
                    </a:xfrm>
                    <a:prstGeom prst="rect">
                      <a:avLst/>
                    </a:prstGeom>
                  </pic:spPr>
                </pic:pic>
              </a:graphicData>
            </a:graphic>
          </wp:inline>
        </w:drawing>
      </w:r>
      <w:r>
        <w:t xml:space="preserve">  </w:t>
      </w:r>
      <w:r>
        <w:tab/>
        <w:t xml:space="preserve">- </w:t>
      </w:r>
      <w:r>
        <w:tab/>
        <w:t xml:space="preserve"> </w:t>
      </w:r>
      <w:r>
        <w:tab/>
        <w:t xml:space="preserve">(2.2) </w:t>
      </w:r>
    </w:p>
    <w:p w:rsidR="00E46273" w:rsidRDefault="009D4FFA">
      <w:pPr>
        <w:spacing w:line="488" w:lineRule="auto"/>
        <w:ind w:left="-5" w:right="962"/>
      </w:pPr>
      <w:r>
        <w:t>Where R is the probability of excess lifetime cancer, CDI is the chronic daily intake (mg/kg/d) and SF is the safety factor (mg/kg/d)</w:t>
      </w:r>
      <w:r>
        <w:rPr>
          <w:vertAlign w:val="superscript"/>
        </w:rPr>
        <w:t>-1</w:t>
      </w:r>
      <w:r>
        <w:t>. Risk values higher than 10</w:t>
      </w:r>
      <w:r>
        <w:rPr>
          <w:vertAlign w:val="superscript"/>
        </w:rPr>
        <w:t>-6</w:t>
      </w:r>
      <w:r>
        <w:t xml:space="preserve"> (1 in a million, a deminimis) are generally considered unacceptable by the USEPA (2000). H</w:t>
      </w:r>
      <w:r>
        <w:t xml:space="preserve">owever, acceptable deminimis may change depending on the national standards and environmental policies and </w:t>
      </w:r>
      <w:proofErr w:type="gramStart"/>
      <w:r>
        <w:t>may be pegged</w:t>
      </w:r>
      <w:proofErr w:type="gramEnd"/>
      <w:r>
        <w:t xml:space="preserve"> as high as 10</w:t>
      </w:r>
      <w:r>
        <w:rPr>
          <w:vertAlign w:val="superscript"/>
        </w:rPr>
        <w:t>-4</w:t>
      </w:r>
      <w:r>
        <w:t xml:space="preserve"> (WHO, 2004). </w:t>
      </w:r>
    </w:p>
    <w:p w:rsidR="00E46273" w:rsidRDefault="009D4FFA">
      <w:pPr>
        <w:spacing w:after="252"/>
        <w:ind w:left="0" w:right="0" w:firstLine="0"/>
        <w:jc w:val="left"/>
      </w:pPr>
      <w:r>
        <w:t xml:space="preserve"> </w:t>
      </w:r>
    </w:p>
    <w:p w:rsidR="00E46273" w:rsidRDefault="009D4FFA">
      <w:pPr>
        <w:spacing w:line="476" w:lineRule="auto"/>
        <w:ind w:left="-5" w:right="962"/>
      </w:pPr>
      <w:r>
        <w:t xml:space="preserve">To determine non-carcinogenic risk, the hazard quotient (HQ) </w:t>
      </w:r>
      <w:proofErr w:type="gramStart"/>
      <w:r>
        <w:t>is calculated</w:t>
      </w:r>
      <w:proofErr w:type="gramEnd"/>
      <w:r>
        <w:t xml:space="preserve"> when there is only one hazar</w:t>
      </w:r>
      <w:r>
        <w:t xml:space="preserve">dous substance concerned. However, in the case of multiple hazardous substances in one product, the hazard index (HI), which is the sum of all HQ of the various hazards in the product, is used. Both HQ and HI </w:t>
      </w:r>
      <w:proofErr w:type="gramStart"/>
      <w:r>
        <w:t>are calculated</w:t>
      </w:r>
      <w:proofErr w:type="gramEnd"/>
      <w:r>
        <w:t xml:space="preserve"> using the following equations (U</w:t>
      </w:r>
      <w:r>
        <w:t xml:space="preserve">SEPA, 1999): </w:t>
      </w:r>
    </w:p>
    <w:p w:rsidR="00E46273" w:rsidRDefault="009D4FFA">
      <w:pPr>
        <w:tabs>
          <w:tab w:val="center" w:pos="1636"/>
          <w:tab w:val="center" w:pos="2554"/>
          <w:tab w:val="center" w:pos="3274"/>
          <w:tab w:val="center" w:pos="3995"/>
          <w:tab w:val="center" w:pos="4715"/>
          <w:tab w:val="center" w:pos="5475"/>
          <w:tab w:val="center" w:pos="6155"/>
          <w:tab w:val="center" w:pos="7105"/>
        </w:tabs>
        <w:spacing w:after="252"/>
        <w:ind w:left="0" w:right="0" w:firstLine="0"/>
        <w:jc w:val="left"/>
      </w:pPr>
      <w:r>
        <w:rPr>
          <w:rFonts w:ascii="Calibri" w:eastAsia="Calibri" w:hAnsi="Calibri" w:cs="Calibri"/>
          <w:sz w:val="22"/>
        </w:rPr>
        <w:tab/>
      </w:r>
      <w:r>
        <w:rPr>
          <w:noProof/>
        </w:rPr>
        <w:drawing>
          <wp:inline distT="0" distB="0" distL="0" distR="0">
            <wp:extent cx="591312" cy="243840"/>
            <wp:effectExtent l="0" t="0" r="0" b="0"/>
            <wp:docPr id="118731" name="Picture 118731"/>
            <wp:cNvGraphicFramePr/>
            <a:graphic xmlns:a="http://schemas.openxmlformats.org/drawingml/2006/main">
              <a:graphicData uri="http://schemas.openxmlformats.org/drawingml/2006/picture">
                <pic:pic xmlns:pic="http://schemas.openxmlformats.org/drawingml/2006/picture">
                  <pic:nvPicPr>
                    <pic:cNvPr id="118731" name="Picture 118731"/>
                    <pic:cNvPicPr/>
                  </pic:nvPicPr>
                  <pic:blipFill>
                    <a:blip r:embed="rId16"/>
                    <a:stretch>
                      <a:fillRect/>
                    </a:stretch>
                  </pic:blipFill>
                  <pic:spPr>
                    <a:xfrm>
                      <a:off x="0" y="0"/>
                      <a:ext cx="591312" cy="243840"/>
                    </a:xfrm>
                    <a:prstGeom prst="rect">
                      <a:avLst/>
                    </a:prstGeom>
                  </pic:spPr>
                </pic:pic>
              </a:graphicData>
            </a:graphic>
          </wp:inline>
        </w:drawing>
      </w:r>
      <w:r>
        <w:t xml:space="preserve"> </w:t>
      </w:r>
      <w:r>
        <w:tab/>
        <w:t xml:space="preserve"> </w:t>
      </w:r>
      <w:r>
        <w:tab/>
        <w:t xml:space="preserve"> </w:t>
      </w:r>
      <w:r>
        <w:tab/>
        <w:t xml:space="preserve"> </w:t>
      </w:r>
      <w:r>
        <w:tab/>
        <w:t xml:space="preserve"> </w:t>
      </w:r>
      <w:r>
        <w:tab/>
        <w:t xml:space="preserve">- </w:t>
      </w:r>
      <w:r>
        <w:tab/>
        <w:t xml:space="preserve"> </w:t>
      </w:r>
      <w:r>
        <w:tab/>
        <w:t xml:space="preserve">(2.3) </w:t>
      </w:r>
    </w:p>
    <w:p w:rsidR="00E46273" w:rsidRDefault="009D4FFA">
      <w:pPr>
        <w:tabs>
          <w:tab w:val="center" w:pos="2651"/>
          <w:tab w:val="center" w:pos="4715"/>
          <w:tab w:val="center" w:pos="5475"/>
          <w:tab w:val="center" w:pos="6155"/>
          <w:tab w:val="center" w:pos="7105"/>
        </w:tabs>
        <w:ind w:left="0" w:right="0" w:firstLine="0"/>
        <w:jc w:val="left"/>
      </w:pPr>
      <w:r>
        <w:rPr>
          <w:rFonts w:ascii="Calibri" w:eastAsia="Calibri" w:hAnsi="Calibri" w:cs="Calibri"/>
          <w:sz w:val="22"/>
        </w:rPr>
        <w:tab/>
      </w:r>
      <w:r>
        <w:rPr>
          <w:noProof/>
        </w:rPr>
        <w:drawing>
          <wp:inline distT="0" distB="0" distL="0" distR="0">
            <wp:extent cx="1874520" cy="137160"/>
            <wp:effectExtent l="0" t="0" r="0" b="0"/>
            <wp:docPr id="118732" name="Picture 118732"/>
            <wp:cNvGraphicFramePr/>
            <a:graphic xmlns:a="http://schemas.openxmlformats.org/drawingml/2006/main">
              <a:graphicData uri="http://schemas.openxmlformats.org/drawingml/2006/picture">
                <pic:pic xmlns:pic="http://schemas.openxmlformats.org/drawingml/2006/picture">
                  <pic:nvPicPr>
                    <pic:cNvPr id="118732" name="Picture 118732"/>
                    <pic:cNvPicPr/>
                  </pic:nvPicPr>
                  <pic:blipFill>
                    <a:blip r:embed="rId17"/>
                    <a:stretch>
                      <a:fillRect/>
                    </a:stretch>
                  </pic:blipFill>
                  <pic:spPr>
                    <a:xfrm>
                      <a:off x="0" y="0"/>
                      <a:ext cx="1874520" cy="137160"/>
                    </a:xfrm>
                    <a:prstGeom prst="rect">
                      <a:avLst/>
                    </a:prstGeom>
                  </pic:spPr>
                </pic:pic>
              </a:graphicData>
            </a:graphic>
          </wp:inline>
        </w:drawing>
      </w:r>
      <w:r>
        <w:t xml:space="preserve"> </w:t>
      </w:r>
      <w:r>
        <w:tab/>
        <w:t xml:space="preserve"> </w:t>
      </w:r>
      <w:r>
        <w:tab/>
        <w:t xml:space="preserve">- </w:t>
      </w:r>
      <w:r>
        <w:tab/>
        <w:t xml:space="preserve"> </w:t>
      </w:r>
      <w:r>
        <w:tab/>
        <w:t xml:space="preserve">(2.4) </w:t>
      </w:r>
    </w:p>
    <w:p w:rsidR="00E46273" w:rsidRDefault="009D4FFA">
      <w:pPr>
        <w:spacing w:line="477" w:lineRule="auto"/>
        <w:ind w:left="-5" w:right="962"/>
      </w:pPr>
      <w:r>
        <w:t xml:space="preserve">Where </w:t>
      </w:r>
      <w:proofErr w:type="gramStart"/>
      <w:r>
        <w:t>RfD</w:t>
      </w:r>
      <w:proofErr w:type="gramEnd"/>
      <w:r>
        <w:t xml:space="preserve"> is the reference dose (mg/kg/d) and HQ</w:t>
      </w:r>
      <w:r>
        <w:rPr>
          <w:vertAlign w:val="subscript"/>
        </w:rPr>
        <w:t>1</w:t>
      </w:r>
      <w:r>
        <w:t>, HQ</w:t>
      </w:r>
      <w:r>
        <w:rPr>
          <w:vertAlign w:val="subscript"/>
        </w:rPr>
        <w:t>2</w:t>
      </w:r>
      <w:r>
        <w:t xml:space="preserve"> and HQ</w:t>
      </w:r>
      <w:r>
        <w:rPr>
          <w:vertAlign w:val="subscript"/>
        </w:rPr>
        <w:t>n</w:t>
      </w:r>
      <w:r>
        <w:t xml:space="preserve"> are the hazard quotients of the hazardous substances in the product. In cases where the HQ and HI values exceed </w:t>
      </w:r>
      <w:proofErr w:type="gramStart"/>
      <w:r>
        <w:t>1</w:t>
      </w:r>
      <w:proofErr w:type="gramEnd"/>
      <w:r>
        <w:t>, it is assumed there is</w:t>
      </w:r>
      <w:r>
        <w:t xml:space="preserve"> potential for adverse effect to occur or there is the need for further investigation. The conclusion drawn from risk characterization informs stakeholders about the hazard, whether its level is acceptable or tolerable and the control measures to put in pl</w:t>
      </w:r>
      <w:r>
        <w:t xml:space="preserve">ace if it is above acceptable level (Gillespie </w:t>
      </w:r>
      <w:r>
        <w:rPr>
          <w:i/>
        </w:rPr>
        <w:t>et al</w:t>
      </w:r>
      <w:proofErr w:type="gramStart"/>
      <w:r>
        <w:rPr>
          <w:i/>
        </w:rPr>
        <w:t>.</w:t>
      </w:r>
      <w:r>
        <w:t>,</w:t>
      </w:r>
      <w:proofErr w:type="gramEnd"/>
      <w:r>
        <w:t xml:space="preserve"> </w:t>
      </w:r>
    </w:p>
    <w:p w:rsidR="00E46273" w:rsidRDefault="009D4FFA">
      <w:pPr>
        <w:spacing w:after="252"/>
        <w:ind w:left="-5" w:right="962"/>
      </w:pPr>
      <w:r>
        <w:lastRenderedPageBreak/>
        <w:t xml:space="preserve">2011). </w:t>
      </w:r>
    </w:p>
    <w:p w:rsidR="00E46273" w:rsidRDefault="009D4FFA">
      <w:pPr>
        <w:spacing w:after="256"/>
        <w:ind w:left="0" w:right="0" w:firstLine="0"/>
        <w:jc w:val="left"/>
      </w:pPr>
      <w:r>
        <w:t xml:space="preserve"> </w:t>
      </w:r>
    </w:p>
    <w:p w:rsidR="00E46273" w:rsidRDefault="009D4FFA">
      <w:pPr>
        <w:pStyle w:val="Heading4"/>
        <w:ind w:left="-5"/>
      </w:pPr>
      <w:r>
        <w:t xml:space="preserve">2.5.4.1 Risk Characterization of Metals </w:t>
      </w:r>
    </w:p>
    <w:p w:rsidR="00E46273" w:rsidRDefault="009D4FFA">
      <w:pPr>
        <w:spacing w:line="487" w:lineRule="auto"/>
        <w:ind w:left="-5" w:right="962"/>
      </w:pPr>
      <w:r>
        <w:t xml:space="preserve">Several researchers have used the USEPA risk model to estimate risk of various metals in food products. For instance, Iwegbue </w:t>
      </w:r>
      <w:r>
        <w:rPr>
          <w:i/>
        </w:rPr>
        <w:t xml:space="preserve">et al. </w:t>
      </w:r>
      <w:r>
        <w:t xml:space="preserve">(2013) </w:t>
      </w:r>
      <w:r>
        <w:t>used the model to determine the HQ of cadmium in pudding (1.1), doughnut (1.0) and nickel in pudding (1.1), sausage roll (2.9), hot dog (1.0), chin-chin (1.1) and sponge cake (2.2). He also found the HI of these metals to range between 1.7 and 10.1. Simila</w:t>
      </w:r>
      <w:r>
        <w:t>rly, Akomea-Frempong (2016) quantified the carcinogenic risk of arsenic, lead and polycyclic aromatic hydrocarbon (PAH) in raw lettuce and cabbage as 7.90 x 10</w:t>
      </w:r>
      <w:r>
        <w:rPr>
          <w:vertAlign w:val="superscript"/>
        </w:rPr>
        <w:t>-5</w:t>
      </w:r>
      <w:r>
        <w:t>, 6.42 x 10</w:t>
      </w:r>
      <w:r>
        <w:rPr>
          <w:vertAlign w:val="superscript"/>
        </w:rPr>
        <w:t>-7</w:t>
      </w:r>
      <w:r>
        <w:t xml:space="preserve"> and 4.33 x 10</w:t>
      </w:r>
      <w:r>
        <w:rPr>
          <w:vertAlign w:val="superscript"/>
        </w:rPr>
        <w:t>-5</w:t>
      </w:r>
      <w:r>
        <w:t xml:space="preserve"> respectively. By using an acceptable risk (deminimis) value of 10</w:t>
      </w:r>
      <w:r>
        <w:rPr>
          <w:vertAlign w:val="superscript"/>
        </w:rPr>
        <w:t>-6</w:t>
      </w:r>
      <w:r>
        <w:t>, he concluded the population was at risk of arsenic and PAH toxicity. He again used the model to estimate the HQ of cadmium and mercury as 6.9 x 10</w:t>
      </w:r>
      <w:r>
        <w:rPr>
          <w:vertAlign w:val="superscript"/>
        </w:rPr>
        <w:t>-3</w:t>
      </w:r>
      <w:r>
        <w:t xml:space="preserve"> and 3 x 10</w:t>
      </w:r>
      <w:r>
        <w:rPr>
          <w:vertAlign w:val="superscript"/>
        </w:rPr>
        <w:t>-4</w:t>
      </w:r>
      <w:r>
        <w:t xml:space="preserve"> </w:t>
      </w:r>
      <w:proofErr w:type="gramStart"/>
      <w:r>
        <w:t>respectively which</w:t>
      </w:r>
      <w:proofErr w:type="gramEnd"/>
      <w:r>
        <w:t xml:space="preserve"> were deemed acceptable as the values were less than 1. Wang </w:t>
      </w:r>
      <w:r>
        <w:rPr>
          <w:i/>
        </w:rPr>
        <w:t>et al</w:t>
      </w:r>
      <w:r>
        <w:t>. (200</w:t>
      </w:r>
      <w:r>
        <w:t>5), however, introduced a correction factor of 10</w:t>
      </w:r>
      <w:r>
        <w:rPr>
          <w:vertAlign w:val="superscript"/>
        </w:rPr>
        <w:t>-3</w:t>
      </w:r>
      <w:r>
        <w:t xml:space="preserve"> to the USEPA model when estimating the HQ of some heavy metals in vegetables. He multiplied the hazard concentration, duration and frequency of exposure and the body weight of consumers by the factor befo</w:t>
      </w:r>
      <w:r>
        <w:t xml:space="preserve">re dividing with </w:t>
      </w:r>
      <w:proofErr w:type="gramStart"/>
      <w:r>
        <w:t>RfD</w:t>
      </w:r>
      <w:proofErr w:type="gramEnd"/>
      <w:r>
        <w:t xml:space="preserve">.   </w:t>
      </w:r>
    </w:p>
    <w:p w:rsidR="00E46273" w:rsidRDefault="009D4FFA">
      <w:pPr>
        <w:spacing w:after="0"/>
        <w:ind w:left="0" w:right="0" w:firstLine="0"/>
        <w:jc w:val="left"/>
      </w:pPr>
      <w:r>
        <w:rPr>
          <w:b/>
        </w:rPr>
        <w:t xml:space="preserve"> </w:t>
      </w:r>
    </w:p>
    <w:p w:rsidR="00E46273" w:rsidRDefault="009D4FFA">
      <w:pPr>
        <w:pStyle w:val="Heading3"/>
        <w:tabs>
          <w:tab w:val="center" w:pos="2806"/>
        </w:tabs>
        <w:spacing w:after="289"/>
        <w:ind w:left="-15" w:firstLine="0"/>
      </w:pPr>
      <w:r>
        <w:t xml:space="preserve">2.5.5 </w:t>
      </w:r>
      <w:r>
        <w:tab/>
        <w:t xml:space="preserve">Deterministic vs. Probabilistic Approach </w:t>
      </w:r>
    </w:p>
    <w:p w:rsidR="00E46273" w:rsidRDefault="009D4FFA">
      <w:pPr>
        <w:spacing w:line="477" w:lineRule="auto"/>
        <w:ind w:left="-5" w:right="962"/>
      </w:pPr>
      <w:r>
        <w:t>Depending on the risk assessment’s objectives, risk of exposure to heavy metals may be determined deterministically or probabilistically (stochastically). In the deterministic appr</w:t>
      </w:r>
      <w:r>
        <w:t xml:space="preserve">oach, the exposure and risk </w:t>
      </w:r>
      <w:proofErr w:type="gramStart"/>
      <w:r>
        <w:t>are calculated</w:t>
      </w:r>
      <w:proofErr w:type="gramEnd"/>
      <w:r>
        <w:t xml:space="preserve"> as point estimates (Kirchsteiger, 1999). This approach, however, does not allow the uncertainty associated with to the variables to </w:t>
      </w:r>
      <w:proofErr w:type="gramStart"/>
      <w:r>
        <w:t>be deduced</w:t>
      </w:r>
      <w:proofErr w:type="gramEnd"/>
      <w:r>
        <w:t>. Hence, exposures may be underestimated or overestimated, resulting in</w:t>
      </w:r>
      <w:r>
        <w:t xml:space="preserve"> an assessment that do not inform risk managers as to whether the population is </w:t>
      </w:r>
    </w:p>
    <w:p w:rsidR="00E46273" w:rsidRDefault="009D4FFA">
      <w:pPr>
        <w:spacing w:after="252"/>
        <w:ind w:left="-5" w:right="962"/>
      </w:pPr>
      <w:proofErr w:type="gramStart"/>
      <w:r>
        <w:t>realistically</w:t>
      </w:r>
      <w:proofErr w:type="gramEnd"/>
      <w:r>
        <w:t xml:space="preserve"> at risk or not (Baugher, 2010).   </w:t>
      </w:r>
    </w:p>
    <w:p w:rsidR="00E46273" w:rsidRDefault="009D4FFA">
      <w:pPr>
        <w:spacing w:after="252"/>
        <w:ind w:left="0" w:right="0" w:firstLine="0"/>
        <w:jc w:val="left"/>
      </w:pPr>
      <w:r>
        <w:lastRenderedPageBreak/>
        <w:t xml:space="preserve"> </w:t>
      </w:r>
    </w:p>
    <w:p w:rsidR="00E46273" w:rsidRDefault="009D4FFA">
      <w:pPr>
        <w:spacing w:after="252" w:line="476" w:lineRule="auto"/>
        <w:ind w:left="-5" w:right="962"/>
      </w:pPr>
      <w:r>
        <w:t>The probabilistic approach, however, uses probability distributions to represent each variable in the exposure and risk equa</w:t>
      </w:r>
      <w:r>
        <w:t>tions. The probabilistic approach can enhance risk estimates by more holistically incorporating available information regarding the range of possible values that an input variable could take and weighing them by their probability of occurrence. More time a</w:t>
      </w:r>
      <w:r>
        <w:t xml:space="preserve">nd effort are required in this approach, hence, computer-based methods such as Monte Carlo simulation are needed (Kirchsteiger, 1999). Li </w:t>
      </w:r>
      <w:r>
        <w:rPr>
          <w:i/>
        </w:rPr>
        <w:t>et al</w:t>
      </w:r>
      <w:r>
        <w:t>. (2011) adopted both approaches when assessing arsenic cancer risk in Chinese food. They found that, the probabi</w:t>
      </w:r>
      <w:r>
        <w:t xml:space="preserve">listic approach was better in identifying the most relevant factors of cancer risk and uncertainty analysis and it gave comparatively lower risk values. Nonetheless, despite the limitations associated with the deterministic approach, few researchers still </w:t>
      </w:r>
      <w:r>
        <w:t xml:space="preserve">use it due to its relatively clear and simple analysis and </w:t>
      </w:r>
      <w:proofErr w:type="gramStart"/>
      <w:r>
        <w:t>decision making</w:t>
      </w:r>
      <w:proofErr w:type="gramEnd"/>
      <w:r>
        <w:t xml:space="preserve"> process (Kirchsteiger, 1999). For instance, in assessing the health risk of lead, cadmium, chromium, mercury and arsenic in soil-vegetable system in China, Lui </w:t>
      </w:r>
      <w:r>
        <w:rPr>
          <w:i/>
        </w:rPr>
        <w:t>et al</w:t>
      </w:r>
      <w:r>
        <w:t>. (2013) chose t</w:t>
      </w:r>
      <w:r>
        <w:t xml:space="preserve">he deterministic approach. The results indicated that the soil in the study area was unsuitable for vegetable cultivation and while chromium and lead were the primary metals posing non-cancer risks, cadmium caused the greatest cancer </w:t>
      </w:r>
    </w:p>
    <w:p w:rsidR="00E46273" w:rsidRDefault="009D4FFA">
      <w:pPr>
        <w:spacing w:after="252"/>
        <w:ind w:left="-5" w:right="962"/>
      </w:pPr>
      <w:proofErr w:type="gramStart"/>
      <w:r>
        <w:t>risk</w:t>
      </w:r>
      <w:proofErr w:type="gramEnd"/>
      <w:r>
        <w:t xml:space="preserve">. </w:t>
      </w:r>
    </w:p>
    <w:p w:rsidR="00E46273" w:rsidRDefault="009D4FFA">
      <w:pPr>
        <w:spacing w:after="256"/>
        <w:ind w:left="0" w:right="0" w:firstLine="0"/>
        <w:jc w:val="left"/>
      </w:pPr>
      <w:r>
        <w:t xml:space="preserve"> </w:t>
      </w:r>
    </w:p>
    <w:p w:rsidR="00E46273" w:rsidRDefault="009D4FFA">
      <w:pPr>
        <w:pStyle w:val="Heading4"/>
        <w:tabs>
          <w:tab w:val="center" w:pos="3601"/>
        </w:tabs>
        <w:ind w:left="-15" w:firstLine="0"/>
      </w:pPr>
      <w:r>
        <w:t>2.5.5.1 Mont</w:t>
      </w:r>
      <w:r>
        <w:t xml:space="preserve">e Carlo Simulation </w:t>
      </w:r>
      <w:r>
        <w:tab/>
        <w:t xml:space="preserve"> </w:t>
      </w:r>
    </w:p>
    <w:p w:rsidR="00E46273" w:rsidRDefault="009D4FFA">
      <w:pPr>
        <w:spacing w:after="240" w:line="477" w:lineRule="auto"/>
        <w:ind w:left="-5" w:right="962"/>
      </w:pPr>
      <w:r>
        <w:t>Monte Carlo simulation is a computer-</w:t>
      </w:r>
      <w:r>
        <w:t xml:space="preserve">based method of </w:t>
      </w:r>
      <w:proofErr w:type="gramStart"/>
      <w:r>
        <w:t>analysis which</w:t>
      </w:r>
      <w:proofErr w:type="gramEnd"/>
      <w:r>
        <w:t xml:space="preserve"> was developed in the 1940s. It has since become the preferred method for obtaining probabilistic approximation to the solution of a mathematical equations or model by using statistical sampling techniques (USEPA, 1997). Three</w:t>
      </w:r>
      <w:r>
        <w:t xml:space="preserve"> inputs are required for this method, namely, known inputs (averaging time of hazard and exposure duration), uncertainty variables </w:t>
      </w:r>
      <w:r>
        <w:lastRenderedPageBreak/>
        <w:t xml:space="preserve">(hazard content, number of times of consumption of medium, mass of medium, exposure frequency, contact rate and body weight) </w:t>
      </w:r>
      <w:r>
        <w:t xml:space="preserve"> and decision variables (reference dose or slope factor). The averaging time for carcinogens and noncarcinogens are 70 and 30 years respectively (USEPA, 1992). The exposure duration may be the actual event duration or be assumed to be 70 or 30 years for li</w:t>
      </w:r>
      <w:r>
        <w:t xml:space="preserve">fetime chronic consumption of carcinogen or non-carcinogen respectively (USEPA, 1992).  </w:t>
      </w:r>
    </w:p>
    <w:p w:rsidR="00E46273" w:rsidRDefault="009D4FFA">
      <w:pPr>
        <w:spacing w:line="480" w:lineRule="auto"/>
        <w:ind w:left="-5" w:right="962"/>
      </w:pPr>
      <w:r>
        <w:t>Kyei (2014), for instance, used the actual exposure duration of one year in his study on risk of acrylamide intake from “koose” consumption. Some researchers (e.g. Ako</w:t>
      </w:r>
      <w:r>
        <w:t xml:space="preserve">meahFrempong (2016)), however, classified the exposure duration as uncertainty factor. Uncertainty factors </w:t>
      </w:r>
      <w:proofErr w:type="gramStart"/>
      <w:r>
        <w:t>are usually obtained</w:t>
      </w:r>
      <w:proofErr w:type="gramEnd"/>
      <w:r>
        <w:t xml:space="preserve"> from the population understudy, however, some studies (Lui </w:t>
      </w:r>
      <w:r>
        <w:rPr>
          <w:i/>
        </w:rPr>
        <w:t>et al</w:t>
      </w:r>
      <w:r>
        <w:t xml:space="preserve">., 2013; Iwegbue </w:t>
      </w:r>
      <w:r>
        <w:rPr>
          <w:i/>
        </w:rPr>
        <w:t>et al</w:t>
      </w:r>
      <w:r>
        <w:t>., 2015) also obtained them from literatur</w:t>
      </w:r>
      <w:r>
        <w:t xml:space="preserve">e.  </w:t>
      </w:r>
    </w:p>
    <w:p w:rsidR="00E46273" w:rsidRDefault="009D4FFA">
      <w:pPr>
        <w:spacing w:line="477" w:lineRule="auto"/>
        <w:ind w:left="-5" w:right="962"/>
      </w:pPr>
      <w:r>
        <w:t xml:space="preserve">Some studies have used FFQ as a tool (Bonah, 2014; Ogwok </w:t>
      </w:r>
      <w:r>
        <w:rPr>
          <w:i/>
        </w:rPr>
        <w:t>et al</w:t>
      </w:r>
      <w:r>
        <w:t xml:space="preserve">., 2014 and Akomeah-Frempong, 2016) to obtain the uncertainty information from the population during their respective studies. Decision variables </w:t>
      </w:r>
      <w:proofErr w:type="gramStart"/>
      <w:r>
        <w:t>are obtained</w:t>
      </w:r>
      <w:proofErr w:type="gramEnd"/>
      <w:r>
        <w:t xml:space="preserve"> from databases. The distributi</w:t>
      </w:r>
      <w:r>
        <w:t xml:space="preserve">ons for each variable </w:t>
      </w:r>
      <w:proofErr w:type="gramStart"/>
      <w:r>
        <w:t>are used</w:t>
      </w:r>
      <w:proofErr w:type="gramEnd"/>
      <w:r>
        <w:t xml:space="preserve"> as the input distribution for the CDI determination model. During a single trial, values </w:t>
      </w:r>
      <w:proofErr w:type="gramStart"/>
      <w:r>
        <w:t>are selected</w:t>
      </w:r>
      <w:proofErr w:type="gramEnd"/>
      <w:r>
        <w:t xml:space="preserve"> randomly from the defined possibilities (the shape and range of the distribution) for each variable and then the outcome is</w:t>
      </w:r>
      <w:r>
        <w:t xml:space="preserve"> calculated using the model. However, if a simulation </w:t>
      </w:r>
      <w:proofErr w:type="gramStart"/>
      <w:r>
        <w:t>is run</w:t>
      </w:r>
      <w:proofErr w:type="gramEnd"/>
      <w:r>
        <w:t xml:space="preserve"> for 10,000 trials, 10,000 possible outcomes are created. The probability distribution obtained for the CDI for each substance </w:t>
      </w:r>
      <w:proofErr w:type="gramStart"/>
      <w:r>
        <w:t>is used</w:t>
      </w:r>
      <w:proofErr w:type="gramEnd"/>
      <w:r>
        <w:t xml:space="preserve"> to estimate R, HQ and HI. The main advantage of the Monte Car</w:t>
      </w:r>
      <w:r>
        <w:t xml:space="preserve">lo approach is its applicability. There are no restrictions regarding the form of the input distributions and computations </w:t>
      </w:r>
      <w:proofErr w:type="gramStart"/>
      <w:r>
        <w:t>are also</w:t>
      </w:r>
      <w:proofErr w:type="gramEnd"/>
      <w:r>
        <w:t xml:space="preserve"> straightforward (USEPA, 1992).  </w:t>
      </w:r>
    </w:p>
    <w:p w:rsidR="00E46273" w:rsidRDefault="009D4FFA">
      <w:pPr>
        <w:spacing w:after="252"/>
        <w:ind w:left="0" w:right="0" w:firstLine="0"/>
        <w:jc w:val="left"/>
      </w:pPr>
      <w:r>
        <w:rPr>
          <w:b/>
        </w:rPr>
        <w:t xml:space="preserve"> </w:t>
      </w:r>
    </w:p>
    <w:p w:rsidR="00E46273" w:rsidRDefault="009D4FFA">
      <w:pPr>
        <w:pStyle w:val="Heading3"/>
        <w:tabs>
          <w:tab w:val="center" w:pos="1523"/>
        </w:tabs>
        <w:ind w:left="-15" w:firstLine="0"/>
      </w:pPr>
      <w:r>
        <w:lastRenderedPageBreak/>
        <w:t xml:space="preserve">2.6 </w:t>
      </w:r>
      <w:r>
        <w:tab/>
        <w:t xml:space="preserve">Future Outlook </w:t>
      </w:r>
    </w:p>
    <w:p w:rsidR="00E46273" w:rsidRDefault="009D4FFA">
      <w:pPr>
        <w:spacing w:line="478" w:lineRule="auto"/>
        <w:ind w:left="-5" w:right="962"/>
      </w:pPr>
      <w:r>
        <w:t>This chapter gave an overview of cocoa-based product developments an</w:t>
      </w:r>
      <w:r>
        <w:t xml:space="preserve">d their health benefits. It went further to review the metals in cocoa products and the possible sources of these metals. The principles and methods underpinning the exposure and risk assessment of these metals </w:t>
      </w:r>
      <w:proofErr w:type="gramStart"/>
      <w:r>
        <w:t>were also reviewed</w:t>
      </w:r>
      <w:proofErr w:type="gramEnd"/>
      <w:r>
        <w:t>. There are identifiable ar</w:t>
      </w:r>
      <w:r>
        <w:t xml:space="preserve">eas in which studies on metals in cocoa have been limited or non-existent. Because Ghana is the hub of cocoa production, most of the cocoa-based studies in the country have focused on metals in cocoa beans and the soils in the cocoa farms with the goal of </w:t>
      </w:r>
      <w:r>
        <w:t xml:space="preserve">ensuring the integrity of the beans that </w:t>
      </w:r>
      <w:proofErr w:type="gramStart"/>
      <w:r>
        <w:t>are made</w:t>
      </w:r>
      <w:proofErr w:type="gramEnd"/>
      <w:r>
        <w:t xml:space="preserve"> available to the world market. However, numerous food surveys conducted in other countries have shown high levels of metals such as lead, iron, copper, zinc and manganese in finished cocoa products. Conside</w:t>
      </w:r>
      <w:r>
        <w:t>ring the fact that Ghana’s local markets continuously see influxes of imported and locally produced cocoa products, one cannot help but be concerned with the safety of these products in the market. There is therefore the need to assess the dietary exposure</w:t>
      </w:r>
      <w:r>
        <w:t xml:space="preserve"> of these metals in the cocoa products and estimate their corresponding risks. Findings from this study will provide basis for stakeholders to commit resources to identifying the source of the problem for subsequent mitigation. </w:t>
      </w:r>
    </w:p>
    <w:p w:rsidR="00E46273" w:rsidRDefault="009D4FFA">
      <w:pPr>
        <w:spacing w:after="243" w:line="265" w:lineRule="auto"/>
        <w:ind w:right="974"/>
        <w:jc w:val="center"/>
      </w:pPr>
      <w:r>
        <w:rPr>
          <w:b/>
        </w:rPr>
        <w:t xml:space="preserve">CHAPTER THREE </w:t>
      </w:r>
    </w:p>
    <w:p w:rsidR="00E46273" w:rsidRDefault="009D4FFA">
      <w:pPr>
        <w:spacing w:after="243" w:line="265" w:lineRule="auto"/>
        <w:ind w:right="973"/>
        <w:jc w:val="center"/>
      </w:pPr>
      <w:r>
        <w:rPr>
          <w:b/>
        </w:rPr>
        <w:t>MATERIALS AN</w:t>
      </w:r>
      <w:r>
        <w:rPr>
          <w:b/>
        </w:rPr>
        <w:t xml:space="preserve">D METHODS </w:t>
      </w:r>
    </w:p>
    <w:p w:rsidR="00E46273" w:rsidRDefault="009D4FFA">
      <w:pPr>
        <w:pStyle w:val="Heading3"/>
        <w:tabs>
          <w:tab w:val="center" w:pos="1212"/>
        </w:tabs>
        <w:ind w:left="-15" w:firstLine="0"/>
      </w:pPr>
      <w:r>
        <w:t xml:space="preserve">3.1 </w:t>
      </w:r>
      <w:r>
        <w:tab/>
        <w:t xml:space="preserve">Materials  </w:t>
      </w:r>
    </w:p>
    <w:p w:rsidR="00E46273" w:rsidRDefault="009D4FFA">
      <w:pPr>
        <w:spacing w:line="476" w:lineRule="auto"/>
        <w:ind w:left="-5" w:right="962"/>
      </w:pPr>
      <w:r>
        <w:t xml:space="preserve">All reagents used for the study were of analytical grade. Nitric acid (Univar) </w:t>
      </w:r>
      <w:proofErr w:type="gramStart"/>
      <w:r>
        <w:t>was obtained</w:t>
      </w:r>
      <w:proofErr w:type="gramEnd"/>
      <w:r>
        <w:t xml:space="preserve"> from Ajax Finechem, Australia while perchloric acid (CDH) was obtained from Central Drug House Limited, New Delhi, India. </w:t>
      </w:r>
    </w:p>
    <w:p w:rsidR="00E46273" w:rsidRDefault="009D4FFA">
      <w:pPr>
        <w:spacing w:after="252"/>
        <w:ind w:left="0" w:right="0" w:firstLine="0"/>
        <w:jc w:val="left"/>
      </w:pPr>
      <w:r>
        <w:rPr>
          <w:b/>
        </w:rPr>
        <w:t xml:space="preserve"> </w:t>
      </w:r>
    </w:p>
    <w:p w:rsidR="00E46273" w:rsidRDefault="009D4FFA">
      <w:pPr>
        <w:pStyle w:val="Heading3"/>
        <w:tabs>
          <w:tab w:val="center" w:pos="1166"/>
        </w:tabs>
        <w:ind w:left="-15" w:firstLine="0"/>
      </w:pPr>
      <w:r>
        <w:lastRenderedPageBreak/>
        <w:t xml:space="preserve">3.2 </w:t>
      </w:r>
      <w:r>
        <w:tab/>
      </w:r>
      <w:r>
        <w:t xml:space="preserve">Methods </w:t>
      </w:r>
    </w:p>
    <w:p w:rsidR="00E46273" w:rsidRDefault="009D4FFA">
      <w:pPr>
        <w:pStyle w:val="Heading4"/>
        <w:tabs>
          <w:tab w:val="center" w:pos="1303"/>
        </w:tabs>
        <w:ind w:left="-15" w:firstLine="0"/>
      </w:pPr>
      <w:r>
        <w:t xml:space="preserve">3.2.1 </w:t>
      </w:r>
      <w:r>
        <w:tab/>
        <w:t xml:space="preserve">Study Area </w:t>
      </w:r>
    </w:p>
    <w:p w:rsidR="00E46273" w:rsidRDefault="009D4FFA">
      <w:pPr>
        <w:spacing w:line="477" w:lineRule="auto"/>
        <w:ind w:left="-5" w:right="962"/>
      </w:pPr>
      <w:r>
        <w:t>The study area was in Koforidua which is an urban town and capital of Eastern Region, the third most populated region in Ghana with a projected settlement population of 3,028,597 by the year 2016 (Ghana Statistical Service, 2010</w:t>
      </w:r>
      <w:r>
        <w:t xml:space="preserve">). The town is located about 85 kilometers north-west of Accra and West of the foothills of the Obuotabiri </w:t>
      </w:r>
    </w:p>
    <w:p w:rsidR="00E46273" w:rsidRDefault="009D4FFA">
      <w:pPr>
        <w:spacing w:after="252"/>
        <w:ind w:left="-5" w:right="962"/>
      </w:pPr>
      <w:r>
        <w:t xml:space="preserve">Mountains. Its immediate bordering towns include Effiduase, Ada, Densu Agya, </w:t>
      </w:r>
    </w:p>
    <w:p w:rsidR="00E46273" w:rsidRDefault="009D4FFA">
      <w:pPr>
        <w:spacing w:line="476" w:lineRule="auto"/>
        <w:ind w:left="-5" w:right="962"/>
      </w:pPr>
      <w:r>
        <w:t xml:space="preserve">Okrase and Ntronan (Figure 3.1). It serves as a commercial centre for </w:t>
      </w:r>
      <w:r>
        <w:t xml:space="preserve">the Eastern Region and it is home to many businesses, most of which are into retailing of goods such as food, cosmetic, second-hand clothing and household equipment.  </w:t>
      </w:r>
    </w:p>
    <w:p w:rsidR="00E46273" w:rsidRDefault="009D4FFA">
      <w:pPr>
        <w:spacing w:after="196"/>
        <w:ind w:left="0" w:right="180" w:firstLine="0"/>
        <w:jc w:val="right"/>
      </w:pPr>
      <w:r>
        <w:rPr>
          <w:noProof/>
        </w:rPr>
        <w:lastRenderedPageBreak/>
        <w:drawing>
          <wp:inline distT="0" distB="0" distL="0" distR="0">
            <wp:extent cx="5819726" cy="5772027"/>
            <wp:effectExtent l="0" t="0" r="0" b="0"/>
            <wp:docPr id="4498" name="Picture 4498"/>
            <wp:cNvGraphicFramePr/>
            <a:graphic xmlns:a="http://schemas.openxmlformats.org/drawingml/2006/main">
              <a:graphicData uri="http://schemas.openxmlformats.org/drawingml/2006/picture">
                <pic:pic xmlns:pic="http://schemas.openxmlformats.org/drawingml/2006/picture">
                  <pic:nvPicPr>
                    <pic:cNvPr id="4498" name="Picture 4498"/>
                    <pic:cNvPicPr/>
                  </pic:nvPicPr>
                  <pic:blipFill>
                    <a:blip r:embed="rId18"/>
                    <a:stretch>
                      <a:fillRect/>
                    </a:stretch>
                  </pic:blipFill>
                  <pic:spPr>
                    <a:xfrm>
                      <a:off x="0" y="0"/>
                      <a:ext cx="5819726" cy="5772027"/>
                    </a:xfrm>
                    <a:prstGeom prst="rect">
                      <a:avLst/>
                    </a:prstGeom>
                  </pic:spPr>
                </pic:pic>
              </a:graphicData>
            </a:graphic>
          </wp:inline>
        </w:drawing>
      </w:r>
      <w:r>
        <w:t xml:space="preserve"> </w:t>
      </w:r>
    </w:p>
    <w:p w:rsidR="00E46273" w:rsidRDefault="009D4FFA">
      <w:pPr>
        <w:pStyle w:val="Heading2"/>
        <w:ind w:left="-5"/>
      </w:pPr>
      <w:r>
        <w:t xml:space="preserve">Figure 3.1: Map showing study area (Koforidua),  </w:t>
      </w:r>
    </w:p>
    <w:p w:rsidR="00E46273" w:rsidRDefault="009D4FFA">
      <w:pPr>
        <w:spacing w:after="252"/>
        <w:ind w:left="-15" w:right="956" w:firstLine="0"/>
      </w:pPr>
      <w:r>
        <w:rPr>
          <w:i/>
        </w:rPr>
        <w:t xml:space="preserve">Source: Town and Country Planning Dept., Koforidua (2016)  </w:t>
      </w:r>
    </w:p>
    <w:p w:rsidR="00E46273" w:rsidRDefault="009D4FFA">
      <w:pPr>
        <w:spacing w:after="256"/>
        <w:ind w:left="0" w:right="0" w:firstLine="0"/>
        <w:jc w:val="left"/>
      </w:pPr>
      <w:r>
        <w:rPr>
          <w:i/>
        </w:rPr>
        <w:t xml:space="preserve"> </w:t>
      </w:r>
    </w:p>
    <w:p w:rsidR="00E46273" w:rsidRDefault="009D4FFA">
      <w:pPr>
        <w:pStyle w:val="Heading3"/>
        <w:tabs>
          <w:tab w:val="center" w:pos="1649"/>
        </w:tabs>
        <w:ind w:left="-15" w:firstLine="0"/>
      </w:pPr>
      <w:r>
        <w:t xml:space="preserve">3.2.2 </w:t>
      </w:r>
      <w:r>
        <w:tab/>
        <w:t xml:space="preserve">Sample Collection </w:t>
      </w:r>
    </w:p>
    <w:p w:rsidR="00E46273" w:rsidRDefault="009D4FFA">
      <w:pPr>
        <w:spacing w:line="477" w:lineRule="auto"/>
        <w:ind w:left="-5" w:right="962"/>
      </w:pPr>
      <w:proofErr w:type="gramStart"/>
      <w:r>
        <w:t>A total of 50</w:t>
      </w:r>
      <w:proofErr w:type="gramEnd"/>
      <w:r>
        <w:t xml:space="preserve"> different brands of cocoa products, comprising of cookies, candies, icecreams and beverages, were randomly purchased from the open market in Koforidua. Ea</w:t>
      </w:r>
      <w:r>
        <w:t xml:space="preserve">ch product </w:t>
      </w:r>
      <w:proofErr w:type="gramStart"/>
      <w:r>
        <w:t>was purchased</w:t>
      </w:r>
      <w:proofErr w:type="gramEnd"/>
      <w:r>
        <w:t xml:space="preserve"> in triplicates and replicates had different manufacturing dates and batch numbers. After acquisition, the ingredients, weight, manufacturer and </w:t>
      </w:r>
      <w:r>
        <w:lastRenderedPageBreak/>
        <w:t xml:space="preserve">country of origin of the products </w:t>
      </w:r>
      <w:proofErr w:type="gramStart"/>
      <w:r>
        <w:t>were recorded</w:t>
      </w:r>
      <w:proofErr w:type="gramEnd"/>
      <w:r>
        <w:t>. The samples were stored under the manu</w:t>
      </w:r>
      <w:r>
        <w:t xml:space="preserve">facturer’s prescribed storage conditions until the time of analysis. The samples </w:t>
      </w:r>
      <w:proofErr w:type="gramStart"/>
      <w:r>
        <w:t>were categorized</w:t>
      </w:r>
      <w:proofErr w:type="gramEnd"/>
      <w:r>
        <w:t xml:space="preserve"> based on where they were produced. Those produced in the country </w:t>
      </w:r>
      <w:proofErr w:type="gramStart"/>
      <w:r>
        <w:t>were categorized</w:t>
      </w:r>
      <w:proofErr w:type="gramEnd"/>
      <w:r>
        <w:t xml:space="preserve"> as “local” while those imported into the country were categorized as </w:t>
      </w:r>
    </w:p>
    <w:p w:rsidR="00E46273" w:rsidRDefault="009D4FFA">
      <w:pPr>
        <w:spacing w:after="252"/>
        <w:ind w:left="-5" w:right="962"/>
      </w:pPr>
      <w:r>
        <w:t>“</w:t>
      </w:r>
      <w:proofErr w:type="gramStart"/>
      <w:r>
        <w:t>impor</w:t>
      </w:r>
      <w:r>
        <w:t>ted</w:t>
      </w:r>
      <w:proofErr w:type="gramEnd"/>
      <w:r>
        <w:t xml:space="preserve">”. In all, there were 21 local products and 29 imported products. </w:t>
      </w:r>
    </w:p>
    <w:p w:rsidR="00E46273" w:rsidRDefault="009D4FFA">
      <w:pPr>
        <w:spacing w:after="257"/>
        <w:ind w:left="0" w:right="0" w:firstLine="0"/>
        <w:jc w:val="left"/>
      </w:pPr>
      <w:r>
        <w:t xml:space="preserve"> </w:t>
      </w:r>
    </w:p>
    <w:p w:rsidR="00E46273" w:rsidRDefault="009D4FFA">
      <w:pPr>
        <w:pStyle w:val="Heading3"/>
        <w:tabs>
          <w:tab w:val="center" w:pos="1762"/>
        </w:tabs>
        <w:ind w:left="-15" w:firstLine="0"/>
      </w:pPr>
      <w:r>
        <w:t xml:space="preserve">3.2.3 </w:t>
      </w:r>
      <w:r>
        <w:tab/>
        <w:t xml:space="preserve">Digestion Procedure </w:t>
      </w:r>
    </w:p>
    <w:p w:rsidR="00E46273" w:rsidRDefault="009D4FFA">
      <w:pPr>
        <w:spacing w:line="490" w:lineRule="auto"/>
        <w:ind w:left="-5" w:right="962"/>
      </w:pPr>
      <w:r>
        <w:t xml:space="preserve">The solid samples </w:t>
      </w:r>
      <w:proofErr w:type="gramStart"/>
      <w:r>
        <w:t>were each homogenized</w:t>
      </w:r>
      <w:proofErr w:type="gramEnd"/>
      <w:r>
        <w:t xml:space="preserve"> in a Christy and Norris stainless mill (Eco Pellet 120SP, England).</w:t>
      </w:r>
      <w:r>
        <w:rPr>
          <w:b/>
        </w:rPr>
        <w:t xml:space="preserve"> </w:t>
      </w:r>
      <w:r>
        <w:t xml:space="preserve">Using the method described by Rehman and Husnain (2012) but with slight modification, 1.25 mg (1.25 ml for liquid samples) of each solid sample </w:t>
      </w:r>
      <w:proofErr w:type="gramStart"/>
      <w:r>
        <w:t>was weighed and transferred into 350 ml digestion flask</w:t>
      </w:r>
      <w:proofErr w:type="gramEnd"/>
      <w:r>
        <w:t>. An amount of 12.5 ml of HNO</w:t>
      </w:r>
      <w:r>
        <w:rPr>
          <w:vertAlign w:val="subscript"/>
        </w:rPr>
        <w:t>3</w:t>
      </w:r>
      <w:r>
        <w:t xml:space="preserve"> (70%</w:t>
      </w:r>
      <w:r>
        <w:rPr>
          <w:vertAlign w:val="superscript"/>
        </w:rPr>
        <w:t>v</w:t>
      </w:r>
      <w:r>
        <w:t>/v) was added and the</w:t>
      </w:r>
      <w:r>
        <w:t xml:space="preserve"> content which was placed in Tecator Digester (FOSS, Sweden) and  heated at 70 oC for an hour after which  the mixture was then allowed to cool at room temperature..  The mixture </w:t>
      </w:r>
      <w:proofErr w:type="gramStart"/>
      <w:r>
        <w:t>was then allowed</w:t>
      </w:r>
      <w:proofErr w:type="gramEnd"/>
      <w:r>
        <w:t xml:space="preserve"> to cool at room temperature after which 3.75 ml HClO</w:t>
      </w:r>
      <w:r>
        <w:rPr>
          <w:vertAlign w:val="subscript"/>
        </w:rPr>
        <w:t>4</w:t>
      </w:r>
      <w:r>
        <w:t xml:space="preserve"> (70%</w:t>
      </w:r>
      <w:r>
        <w:rPr>
          <w:vertAlign w:val="superscript"/>
        </w:rPr>
        <w:t xml:space="preserve"> v</w:t>
      </w:r>
      <w:r>
        <w:t>/v) was added and heating continued</w:t>
      </w:r>
      <w:r>
        <w:rPr>
          <w:color w:val="00B0F0"/>
        </w:rPr>
        <w:t xml:space="preserve"> </w:t>
      </w:r>
      <w:r>
        <w:t xml:space="preserve">at 240 </w:t>
      </w:r>
      <w:r>
        <w:rPr>
          <w:vertAlign w:val="superscript"/>
        </w:rPr>
        <w:t>o</w:t>
      </w:r>
      <w:r>
        <w:t>C until white fumes were produced.  The resulting colourless solution was filtered through Whatman No. 42 (125 mm) into 25 ml volumetric flask and made up to the mark with deionized water.</w:t>
      </w:r>
      <w:r>
        <w:rPr>
          <w:b/>
        </w:rPr>
        <w:t xml:space="preserve"> </w:t>
      </w:r>
    </w:p>
    <w:p w:rsidR="00E46273" w:rsidRDefault="009D4FFA">
      <w:pPr>
        <w:spacing w:after="256"/>
        <w:ind w:left="0" w:right="0" w:firstLine="0"/>
        <w:jc w:val="left"/>
      </w:pPr>
      <w:r>
        <w:t xml:space="preserve"> </w:t>
      </w:r>
    </w:p>
    <w:p w:rsidR="00E46273" w:rsidRDefault="009D4FFA">
      <w:pPr>
        <w:pStyle w:val="Heading3"/>
        <w:tabs>
          <w:tab w:val="center" w:pos="1973"/>
        </w:tabs>
        <w:ind w:left="-15" w:firstLine="0"/>
      </w:pPr>
      <w:r>
        <w:t xml:space="preserve">3.2.4 </w:t>
      </w:r>
      <w:r>
        <w:tab/>
        <w:t>Determination</w:t>
      </w:r>
      <w:r>
        <w:t xml:space="preserve"> of Metals  </w:t>
      </w:r>
    </w:p>
    <w:p w:rsidR="00E46273" w:rsidRDefault="009D4FFA">
      <w:pPr>
        <w:spacing w:after="252" w:line="477" w:lineRule="auto"/>
        <w:ind w:left="-5" w:right="962"/>
      </w:pPr>
      <w:r>
        <w:t xml:space="preserve">The metals were analysed with Atomic Absorption Spectrometer (AAS) (Spectra AA 220FS, Australia) as described by Rehman and Husnain (2012). A working range of calibration standards (Fluka analytical, Sigma-Aldrich Chemie GmbH, Switzerland) of </w:t>
      </w:r>
      <w:r>
        <w:t xml:space="preserve">manganese (Mn), zinc (Zn), copper (Cu), iron (Fe) and lead (Pb) were prepared and used </w:t>
      </w:r>
      <w:r>
        <w:lastRenderedPageBreak/>
        <w:t>to optimize the response of the AAS. The calibration standards allowed concentration of the metals to be determined using linear regression. The metals</w:t>
      </w:r>
      <w:proofErr w:type="gramStart"/>
      <w:r>
        <w:t>;  Mn</w:t>
      </w:r>
      <w:proofErr w:type="gramEnd"/>
      <w:r>
        <w:t xml:space="preserve">, </w:t>
      </w:r>
    </w:p>
    <w:p w:rsidR="00E46273" w:rsidRDefault="009D4FFA">
      <w:pPr>
        <w:spacing w:after="252"/>
        <w:ind w:left="-5" w:right="962"/>
      </w:pPr>
      <w:r>
        <w:t>Zn, Cu, Fe</w:t>
      </w:r>
      <w:r>
        <w:t xml:space="preserve"> and Pb were determined at wavelength of 403.1 nm, 213.9 nm, 327.4 nm, </w:t>
      </w:r>
    </w:p>
    <w:p w:rsidR="00E46273" w:rsidRDefault="009D4FFA">
      <w:pPr>
        <w:spacing w:line="480" w:lineRule="auto"/>
        <w:ind w:left="-5" w:right="962"/>
      </w:pPr>
      <w:r>
        <w:t>248.3 nm and 217 nm respectively using acetylene as fuel and air as the support gas. The detection limit for each element was determined and these were 0.005 µgMn/ml, 0.003 µgZn/ml, 0.</w:t>
      </w:r>
      <w:r>
        <w:t xml:space="preserve">01 µgCu/ml, 0.005 µgFe/ml and 0.01 µgPb/ml. The digest </w:t>
      </w:r>
      <w:proofErr w:type="gramStart"/>
      <w:r>
        <w:t>were aspirated</w:t>
      </w:r>
      <w:proofErr w:type="gramEnd"/>
      <w:r>
        <w:t xml:space="preserve"> into the spectrometer according to the manufacturer’s guidelines for each metal and each determination was done in triplicates.  </w:t>
      </w:r>
    </w:p>
    <w:p w:rsidR="00E46273" w:rsidRDefault="009D4FFA">
      <w:pPr>
        <w:spacing w:after="252"/>
        <w:ind w:left="0" w:right="0" w:firstLine="0"/>
        <w:jc w:val="left"/>
      </w:pPr>
      <w:r>
        <w:rPr>
          <w:b/>
        </w:rPr>
        <w:t xml:space="preserve"> </w:t>
      </w:r>
    </w:p>
    <w:p w:rsidR="00E46273" w:rsidRDefault="009D4FFA">
      <w:pPr>
        <w:pStyle w:val="Heading3"/>
        <w:tabs>
          <w:tab w:val="center" w:pos="2323"/>
        </w:tabs>
        <w:ind w:left="-15" w:firstLine="0"/>
      </w:pPr>
      <w:r>
        <w:t xml:space="preserve">3.2.5 </w:t>
      </w:r>
      <w:r>
        <w:tab/>
        <w:t xml:space="preserve">Quality Control and Assurance </w:t>
      </w:r>
    </w:p>
    <w:p w:rsidR="00E46273" w:rsidRDefault="009D4FFA">
      <w:pPr>
        <w:spacing w:line="476" w:lineRule="auto"/>
        <w:ind w:left="-5" w:right="962"/>
      </w:pPr>
      <w:r>
        <w:t xml:space="preserve">Quality assurance measures </w:t>
      </w:r>
      <w:proofErr w:type="gramStart"/>
      <w:r>
        <w:t>were employed</w:t>
      </w:r>
      <w:proofErr w:type="gramEnd"/>
      <w:r>
        <w:t xml:space="preserve"> during the analysis to validate the accuracy and reliability of the analytical results obtained. Reagent blanks </w:t>
      </w:r>
      <w:proofErr w:type="gramStart"/>
      <w:r>
        <w:t>were run</w:t>
      </w:r>
      <w:proofErr w:type="gramEnd"/>
      <w:r>
        <w:t xml:space="preserve"> to correct sample readings for any contamination of heavy metal in reagents or water used. Cal</w:t>
      </w:r>
      <w:r>
        <w:t xml:space="preserve">ibration standard solutions </w:t>
      </w:r>
      <w:proofErr w:type="gramStart"/>
      <w:r>
        <w:t>were analyzed</w:t>
      </w:r>
      <w:proofErr w:type="gramEnd"/>
      <w:r>
        <w:t xml:space="preserve"> at intervals (1 in every 10 samples) during analyses to monitor and control responses of the AAS. To check analytical precision, randomly chosen samples </w:t>
      </w:r>
      <w:proofErr w:type="gramStart"/>
      <w:r>
        <w:t>were measured</w:t>
      </w:r>
      <w:proofErr w:type="gramEnd"/>
      <w:r>
        <w:t xml:space="preserve"> in triplicate. </w:t>
      </w:r>
    </w:p>
    <w:p w:rsidR="00E46273" w:rsidRDefault="009D4FFA">
      <w:pPr>
        <w:spacing w:after="256"/>
        <w:ind w:left="0" w:right="0" w:firstLine="0"/>
        <w:jc w:val="left"/>
      </w:pPr>
      <w:r>
        <w:t xml:space="preserve"> </w:t>
      </w:r>
    </w:p>
    <w:p w:rsidR="00E46273" w:rsidRDefault="009D4FFA">
      <w:pPr>
        <w:pStyle w:val="Heading3"/>
        <w:tabs>
          <w:tab w:val="center" w:pos="2377"/>
        </w:tabs>
        <w:ind w:left="-15" w:firstLine="0"/>
      </w:pPr>
      <w:r>
        <w:t xml:space="preserve">3.2.6 </w:t>
      </w:r>
      <w:r>
        <w:tab/>
        <w:t>Determination of Dieta</w:t>
      </w:r>
      <w:r>
        <w:t xml:space="preserve">ry Intake </w:t>
      </w:r>
    </w:p>
    <w:p w:rsidR="00E46273" w:rsidRDefault="009D4FFA">
      <w:pPr>
        <w:spacing w:line="482" w:lineRule="auto"/>
        <w:ind w:left="-5" w:right="962"/>
      </w:pPr>
      <w:r>
        <w:t>Consumption data was collected from 300 randomly selected respondents (112 males and 188 females) between the 2</w:t>
      </w:r>
      <w:r>
        <w:rPr>
          <w:vertAlign w:val="superscript"/>
        </w:rPr>
        <w:t>nd</w:t>
      </w:r>
      <w:r>
        <w:t xml:space="preserve"> and 20</w:t>
      </w:r>
      <w:r>
        <w:rPr>
          <w:vertAlign w:val="superscript"/>
        </w:rPr>
        <w:t>th</w:t>
      </w:r>
      <w:r>
        <w:t xml:space="preserve"> </w:t>
      </w:r>
      <w:proofErr w:type="gramStart"/>
      <w:r>
        <w:t>October,</w:t>
      </w:r>
      <w:proofErr w:type="gramEnd"/>
      <w:r>
        <w:t xml:space="preserve"> 2016 using questionnaires and interviews. The details of the study </w:t>
      </w:r>
      <w:proofErr w:type="gramStart"/>
      <w:r>
        <w:t>were explained</w:t>
      </w:r>
      <w:proofErr w:type="gramEnd"/>
      <w:r>
        <w:t xml:space="preserve"> to each respondent and a verbal</w:t>
      </w:r>
      <w:r>
        <w:t xml:space="preserve"> consent obtained before questionnaires (Appendix A) were administered. Respondents who were proficient in English language filled the questionnaire on their own while the ones with poor literary skills responded to a questionnaire interview carried out in</w:t>
      </w:r>
      <w:r>
        <w:t xml:space="preserve"> local dialects.</w:t>
      </w:r>
      <w:r>
        <w:rPr>
          <w:color w:val="FF0000"/>
        </w:rPr>
        <w:t xml:space="preserve"> </w:t>
      </w:r>
      <w:r>
        <w:t xml:space="preserve">Photographs of the products used in the study </w:t>
      </w:r>
      <w:proofErr w:type="gramStart"/>
      <w:r>
        <w:t>were attached</w:t>
      </w:r>
      <w:proofErr w:type="gramEnd"/>
      <w:r>
        <w:t xml:space="preserve"> to each </w:t>
      </w:r>
      <w:r>
        <w:lastRenderedPageBreak/>
        <w:t>questionnaire/interview schedule,</w:t>
      </w:r>
      <w:r>
        <w:rPr>
          <w:color w:val="00B0F0"/>
        </w:rPr>
        <w:t xml:space="preserve"> </w:t>
      </w:r>
      <w:r>
        <w:t>to guide the respondents. Data were collected on quantity of product consumed, frequency of consumption, body weight and sociodemographic</w:t>
      </w:r>
      <w:r>
        <w:t xml:space="preserve"> factors.  </w:t>
      </w:r>
    </w:p>
    <w:p w:rsidR="00E46273" w:rsidRDefault="009D4FFA">
      <w:pPr>
        <w:spacing w:after="256"/>
        <w:ind w:left="0" w:right="0" w:firstLine="0"/>
        <w:jc w:val="left"/>
      </w:pPr>
      <w:r>
        <w:t xml:space="preserve"> </w:t>
      </w:r>
    </w:p>
    <w:p w:rsidR="00E46273" w:rsidRDefault="009D4FFA">
      <w:pPr>
        <w:pStyle w:val="Heading3"/>
        <w:tabs>
          <w:tab w:val="center" w:pos="1543"/>
        </w:tabs>
        <w:ind w:left="-15" w:firstLine="0"/>
      </w:pPr>
      <w:r>
        <w:t xml:space="preserve">3.2.7 </w:t>
      </w:r>
      <w:r>
        <w:tab/>
        <w:t xml:space="preserve">Data Processing </w:t>
      </w:r>
    </w:p>
    <w:p w:rsidR="00E46273" w:rsidRDefault="009D4FFA">
      <w:pPr>
        <w:spacing w:line="477" w:lineRule="auto"/>
        <w:ind w:left="-5" w:right="962"/>
      </w:pPr>
      <w:r>
        <w:rPr>
          <w:b/>
          <w:i/>
        </w:rPr>
        <w:t>Metal content:</w:t>
      </w:r>
      <w:r>
        <w:t xml:space="preserve"> The actual metal intakes </w:t>
      </w:r>
      <w:proofErr w:type="gramStart"/>
      <w:r>
        <w:t>were deduced from the consumption data and loaded into Palisade @Risk 7.5 software (Palisade Corporation, USA)</w:t>
      </w:r>
      <w:proofErr w:type="gramEnd"/>
      <w:r>
        <w:t xml:space="preserve">. These </w:t>
      </w:r>
      <w:proofErr w:type="gramStart"/>
      <w:r>
        <w:t>were fitted</w:t>
      </w:r>
      <w:proofErr w:type="gramEnd"/>
      <w:r>
        <w:t xml:space="preserve"> to their respective defined distribution (Table </w:t>
      </w:r>
      <w:r>
        <w:t xml:space="preserve">3.1) and run by a first order Monte Carlo simulation at 10,000 iterations. </w:t>
      </w:r>
    </w:p>
    <w:p w:rsidR="00E46273" w:rsidRDefault="009D4FFA">
      <w:pPr>
        <w:spacing w:after="256"/>
        <w:ind w:left="0" w:right="0" w:firstLine="0"/>
        <w:jc w:val="left"/>
      </w:pPr>
      <w:r>
        <w:t xml:space="preserve"> </w:t>
      </w:r>
    </w:p>
    <w:p w:rsidR="00E46273" w:rsidRDefault="009D4FFA">
      <w:pPr>
        <w:pStyle w:val="Heading2"/>
        <w:spacing w:after="1"/>
        <w:ind w:left="-5"/>
      </w:pPr>
      <w:r>
        <w:t xml:space="preserve">Table 3.1: Statistical distribution of metals used in risk computation  </w:t>
      </w:r>
    </w:p>
    <w:tbl>
      <w:tblPr>
        <w:tblStyle w:val="TableGrid"/>
        <w:tblW w:w="8008" w:type="dxa"/>
        <w:tblInd w:w="-108" w:type="dxa"/>
        <w:tblCellMar>
          <w:top w:w="19" w:type="dxa"/>
          <w:left w:w="0" w:type="dxa"/>
          <w:bottom w:w="26" w:type="dxa"/>
          <w:right w:w="115" w:type="dxa"/>
        </w:tblCellMar>
        <w:tblLook w:val="04A0" w:firstRow="1" w:lastRow="0" w:firstColumn="1" w:lastColumn="0" w:noHBand="0" w:noVBand="1"/>
      </w:tblPr>
      <w:tblGrid>
        <w:gridCol w:w="1973"/>
        <w:gridCol w:w="1479"/>
        <w:gridCol w:w="4556"/>
      </w:tblGrid>
      <w:tr w:rsidR="00E46273">
        <w:trPr>
          <w:trHeight w:val="410"/>
        </w:trPr>
        <w:tc>
          <w:tcPr>
            <w:tcW w:w="1973" w:type="dxa"/>
            <w:tcBorders>
              <w:top w:val="single" w:sz="17" w:space="0" w:color="000000"/>
              <w:left w:val="nil"/>
              <w:bottom w:val="single" w:sz="12" w:space="0" w:color="000000"/>
              <w:right w:val="nil"/>
            </w:tcBorders>
          </w:tcPr>
          <w:p w:rsidR="00E46273" w:rsidRDefault="009D4FFA">
            <w:pPr>
              <w:spacing w:after="0"/>
              <w:ind w:left="108" w:right="0" w:firstLine="0"/>
              <w:jc w:val="left"/>
            </w:pPr>
            <w:r>
              <w:t xml:space="preserve">Variable </w:t>
            </w:r>
          </w:p>
        </w:tc>
        <w:tc>
          <w:tcPr>
            <w:tcW w:w="1479" w:type="dxa"/>
            <w:tcBorders>
              <w:top w:val="single" w:sz="17" w:space="0" w:color="000000"/>
              <w:left w:val="nil"/>
              <w:bottom w:val="single" w:sz="12" w:space="0" w:color="000000"/>
              <w:right w:val="nil"/>
            </w:tcBorders>
          </w:tcPr>
          <w:p w:rsidR="00E46273" w:rsidRDefault="009D4FFA">
            <w:pPr>
              <w:spacing w:after="0"/>
              <w:ind w:left="0" w:right="0" w:firstLine="0"/>
              <w:jc w:val="left"/>
            </w:pPr>
            <w:r>
              <w:t xml:space="preserve">Product </w:t>
            </w:r>
          </w:p>
        </w:tc>
        <w:tc>
          <w:tcPr>
            <w:tcW w:w="4556" w:type="dxa"/>
            <w:tcBorders>
              <w:top w:val="single" w:sz="17" w:space="0" w:color="000000"/>
              <w:left w:val="nil"/>
              <w:bottom w:val="single" w:sz="12" w:space="0" w:color="000000"/>
              <w:right w:val="nil"/>
            </w:tcBorders>
          </w:tcPr>
          <w:p w:rsidR="00E46273" w:rsidRDefault="009D4FFA">
            <w:pPr>
              <w:spacing w:after="0"/>
              <w:ind w:left="0" w:right="0" w:firstLine="0"/>
              <w:jc w:val="left"/>
            </w:pPr>
            <w:r>
              <w:t xml:space="preserve">Statistical Distribution </w:t>
            </w:r>
          </w:p>
        </w:tc>
      </w:tr>
      <w:tr w:rsidR="00E46273">
        <w:trPr>
          <w:trHeight w:val="682"/>
        </w:trPr>
        <w:tc>
          <w:tcPr>
            <w:tcW w:w="1973" w:type="dxa"/>
            <w:tcBorders>
              <w:top w:val="single" w:sz="12" w:space="0" w:color="000000"/>
              <w:left w:val="nil"/>
              <w:bottom w:val="nil"/>
              <w:right w:val="nil"/>
            </w:tcBorders>
            <w:vAlign w:val="center"/>
          </w:tcPr>
          <w:p w:rsidR="00E46273" w:rsidRDefault="009D4FFA">
            <w:pPr>
              <w:spacing w:after="0"/>
              <w:ind w:left="108" w:right="0" w:firstLine="0"/>
              <w:jc w:val="left"/>
            </w:pPr>
            <w:r>
              <w:t xml:space="preserve">Manganese </w:t>
            </w:r>
          </w:p>
        </w:tc>
        <w:tc>
          <w:tcPr>
            <w:tcW w:w="1479" w:type="dxa"/>
            <w:tcBorders>
              <w:top w:val="single" w:sz="12" w:space="0" w:color="000000"/>
              <w:left w:val="nil"/>
              <w:bottom w:val="nil"/>
              <w:right w:val="nil"/>
            </w:tcBorders>
          </w:tcPr>
          <w:p w:rsidR="00E46273" w:rsidRDefault="009D4FFA">
            <w:pPr>
              <w:spacing w:after="72"/>
              <w:ind w:left="0" w:right="0" w:firstLine="0"/>
              <w:jc w:val="left"/>
            </w:pPr>
            <w:r>
              <w:t xml:space="preserve">Imported </w:t>
            </w:r>
          </w:p>
          <w:p w:rsidR="00E46273" w:rsidRDefault="009D4FFA">
            <w:pPr>
              <w:spacing w:after="0"/>
              <w:ind w:left="0" w:right="0" w:firstLine="0"/>
              <w:jc w:val="left"/>
            </w:pPr>
            <w:r>
              <w:t xml:space="preserve">Local </w:t>
            </w:r>
          </w:p>
        </w:tc>
        <w:tc>
          <w:tcPr>
            <w:tcW w:w="4556" w:type="dxa"/>
            <w:tcBorders>
              <w:top w:val="single" w:sz="12" w:space="0" w:color="000000"/>
              <w:left w:val="nil"/>
              <w:bottom w:val="nil"/>
              <w:right w:val="nil"/>
            </w:tcBorders>
          </w:tcPr>
          <w:p w:rsidR="00E46273" w:rsidRDefault="009D4FFA">
            <w:pPr>
              <w:spacing w:after="72"/>
              <w:ind w:left="0" w:right="0" w:firstLine="0"/>
              <w:jc w:val="left"/>
            </w:pPr>
            <w:r>
              <w:t xml:space="preserve">Lognorm(2.606,13.083,Shift(0.021243) </w:t>
            </w:r>
          </w:p>
          <w:p w:rsidR="00E46273" w:rsidRDefault="009D4FFA">
            <w:pPr>
              <w:spacing w:after="0"/>
              <w:ind w:left="0" w:right="0" w:firstLine="0"/>
              <w:jc w:val="left"/>
            </w:pPr>
            <w:r>
              <w:t xml:space="preserve">Expon(1.5198,Shift(0.016274) </w:t>
            </w:r>
          </w:p>
        </w:tc>
      </w:tr>
      <w:tr w:rsidR="00E46273">
        <w:trPr>
          <w:trHeight w:val="690"/>
        </w:trPr>
        <w:tc>
          <w:tcPr>
            <w:tcW w:w="1973" w:type="dxa"/>
            <w:tcBorders>
              <w:top w:val="nil"/>
              <w:left w:val="nil"/>
              <w:bottom w:val="nil"/>
              <w:right w:val="nil"/>
            </w:tcBorders>
            <w:vAlign w:val="center"/>
          </w:tcPr>
          <w:p w:rsidR="00E46273" w:rsidRDefault="009D4FFA">
            <w:pPr>
              <w:spacing w:after="0"/>
              <w:ind w:left="108" w:right="0" w:firstLine="0"/>
              <w:jc w:val="left"/>
            </w:pPr>
            <w:r>
              <w:t xml:space="preserve">Zinc </w:t>
            </w:r>
          </w:p>
        </w:tc>
        <w:tc>
          <w:tcPr>
            <w:tcW w:w="1479" w:type="dxa"/>
            <w:tcBorders>
              <w:top w:val="nil"/>
              <w:left w:val="nil"/>
              <w:bottom w:val="nil"/>
              <w:right w:val="nil"/>
            </w:tcBorders>
          </w:tcPr>
          <w:p w:rsidR="00E46273" w:rsidRDefault="009D4FFA">
            <w:pPr>
              <w:spacing w:after="72"/>
              <w:ind w:left="0" w:right="0" w:firstLine="0"/>
              <w:jc w:val="left"/>
            </w:pPr>
            <w:r>
              <w:t xml:space="preserve">Imported </w:t>
            </w:r>
          </w:p>
          <w:p w:rsidR="00E46273" w:rsidRDefault="009D4FFA">
            <w:pPr>
              <w:spacing w:after="0"/>
              <w:ind w:left="0" w:right="0" w:firstLine="0"/>
              <w:jc w:val="left"/>
            </w:pPr>
            <w:r>
              <w:t xml:space="preserve">Local </w:t>
            </w:r>
          </w:p>
        </w:tc>
        <w:tc>
          <w:tcPr>
            <w:tcW w:w="4556" w:type="dxa"/>
            <w:tcBorders>
              <w:top w:val="nil"/>
              <w:left w:val="nil"/>
              <w:bottom w:val="nil"/>
              <w:right w:val="nil"/>
            </w:tcBorders>
          </w:tcPr>
          <w:p w:rsidR="00E46273" w:rsidRDefault="009D4FFA">
            <w:pPr>
              <w:spacing w:after="72"/>
              <w:ind w:left="0" w:right="0" w:firstLine="0"/>
              <w:jc w:val="left"/>
            </w:pPr>
            <w:r>
              <w:t xml:space="preserve">Lognorm(1.6322,12.323,Shift(0.037707) </w:t>
            </w:r>
          </w:p>
          <w:p w:rsidR="00E46273" w:rsidRDefault="009D4FFA">
            <w:pPr>
              <w:spacing w:after="0"/>
              <w:ind w:left="0" w:right="0" w:firstLine="0"/>
              <w:jc w:val="left"/>
            </w:pPr>
            <w:r>
              <w:t xml:space="preserve">Expon(0.79169,Shift(0.041606) </w:t>
            </w:r>
          </w:p>
        </w:tc>
      </w:tr>
      <w:tr w:rsidR="00E46273">
        <w:trPr>
          <w:trHeight w:val="635"/>
        </w:trPr>
        <w:tc>
          <w:tcPr>
            <w:tcW w:w="1973" w:type="dxa"/>
            <w:tcBorders>
              <w:top w:val="nil"/>
              <w:left w:val="nil"/>
              <w:bottom w:val="nil"/>
              <w:right w:val="nil"/>
            </w:tcBorders>
            <w:vAlign w:val="center"/>
          </w:tcPr>
          <w:p w:rsidR="00E46273" w:rsidRDefault="009D4FFA">
            <w:pPr>
              <w:spacing w:after="0"/>
              <w:ind w:left="108" w:right="0" w:firstLine="0"/>
              <w:jc w:val="left"/>
            </w:pPr>
            <w:r>
              <w:t xml:space="preserve">Copper </w:t>
            </w:r>
          </w:p>
        </w:tc>
        <w:tc>
          <w:tcPr>
            <w:tcW w:w="1479" w:type="dxa"/>
            <w:tcBorders>
              <w:top w:val="nil"/>
              <w:left w:val="nil"/>
              <w:bottom w:val="nil"/>
              <w:right w:val="nil"/>
            </w:tcBorders>
          </w:tcPr>
          <w:p w:rsidR="00E46273" w:rsidRDefault="009D4FFA">
            <w:pPr>
              <w:spacing w:after="0"/>
              <w:ind w:left="0" w:right="0" w:firstLine="0"/>
              <w:jc w:val="left"/>
            </w:pPr>
            <w:r>
              <w:t xml:space="preserve">Imported Local </w:t>
            </w:r>
          </w:p>
        </w:tc>
        <w:tc>
          <w:tcPr>
            <w:tcW w:w="4556" w:type="dxa"/>
            <w:tcBorders>
              <w:top w:val="nil"/>
              <w:left w:val="nil"/>
              <w:bottom w:val="nil"/>
              <w:right w:val="nil"/>
            </w:tcBorders>
          </w:tcPr>
          <w:p w:rsidR="00E46273" w:rsidRDefault="009D4FFA">
            <w:pPr>
              <w:spacing w:after="0"/>
              <w:ind w:left="0" w:right="0" w:firstLine="0"/>
              <w:jc w:val="left"/>
            </w:pPr>
            <w:r>
              <w:t xml:space="preserve">Lognorm(0.48851,1.542,Shift(0.019048) Expon(0.59136,Shift(0.023906) </w:t>
            </w:r>
          </w:p>
        </w:tc>
      </w:tr>
      <w:tr w:rsidR="00E46273">
        <w:trPr>
          <w:trHeight w:val="689"/>
        </w:trPr>
        <w:tc>
          <w:tcPr>
            <w:tcW w:w="1973" w:type="dxa"/>
            <w:tcBorders>
              <w:top w:val="nil"/>
              <w:left w:val="nil"/>
              <w:bottom w:val="nil"/>
              <w:right w:val="nil"/>
            </w:tcBorders>
            <w:vAlign w:val="center"/>
          </w:tcPr>
          <w:p w:rsidR="00E46273" w:rsidRDefault="009D4FFA">
            <w:pPr>
              <w:spacing w:after="0"/>
              <w:ind w:left="108" w:right="0" w:firstLine="0"/>
              <w:jc w:val="left"/>
            </w:pPr>
            <w:r>
              <w:t xml:space="preserve">Iron </w:t>
            </w:r>
          </w:p>
        </w:tc>
        <w:tc>
          <w:tcPr>
            <w:tcW w:w="1479" w:type="dxa"/>
            <w:tcBorders>
              <w:top w:val="nil"/>
              <w:left w:val="nil"/>
              <w:bottom w:val="nil"/>
              <w:right w:val="nil"/>
            </w:tcBorders>
          </w:tcPr>
          <w:p w:rsidR="00E46273" w:rsidRDefault="009D4FFA">
            <w:pPr>
              <w:spacing w:after="72"/>
              <w:ind w:left="0" w:right="0" w:firstLine="0"/>
              <w:jc w:val="left"/>
            </w:pPr>
            <w:r>
              <w:t xml:space="preserve">Imported </w:t>
            </w:r>
          </w:p>
          <w:p w:rsidR="00E46273" w:rsidRDefault="009D4FFA">
            <w:pPr>
              <w:spacing w:after="0"/>
              <w:ind w:left="0" w:right="0" w:firstLine="0"/>
              <w:jc w:val="left"/>
            </w:pPr>
            <w:r>
              <w:t xml:space="preserve">Local </w:t>
            </w:r>
          </w:p>
        </w:tc>
        <w:tc>
          <w:tcPr>
            <w:tcW w:w="4556" w:type="dxa"/>
            <w:tcBorders>
              <w:top w:val="nil"/>
              <w:left w:val="nil"/>
              <w:bottom w:val="nil"/>
              <w:right w:val="nil"/>
            </w:tcBorders>
          </w:tcPr>
          <w:p w:rsidR="00E46273" w:rsidRDefault="009D4FFA">
            <w:pPr>
              <w:spacing w:after="72"/>
              <w:ind w:left="0" w:right="0" w:firstLine="0"/>
              <w:jc w:val="left"/>
            </w:pPr>
            <w:r>
              <w:t xml:space="preserve">Expon(0.41498,Shift(0.0068764) </w:t>
            </w:r>
          </w:p>
          <w:p w:rsidR="00E46273" w:rsidRDefault="009D4FFA">
            <w:pPr>
              <w:spacing w:after="0"/>
              <w:ind w:left="0" w:right="0" w:firstLine="0"/>
              <w:jc w:val="left"/>
            </w:pPr>
            <w:r>
              <w:t xml:space="preserve">Weibull(1.2037,0.66489,Shift(0.055594) </w:t>
            </w:r>
          </w:p>
        </w:tc>
      </w:tr>
      <w:tr w:rsidR="00E46273">
        <w:trPr>
          <w:trHeight w:val="635"/>
        </w:trPr>
        <w:tc>
          <w:tcPr>
            <w:tcW w:w="1973" w:type="dxa"/>
            <w:tcBorders>
              <w:top w:val="nil"/>
              <w:left w:val="nil"/>
              <w:bottom w:val="nil"/>
              <w:right w:val="nil"/>
            </w:tcBorders>
            <w:vAlign w:val="bottom"/>
          </w:tcPr>
          <w:p w:rsidR="00E46273" w:rsidRDefault="009D4FFA">
            <w:pPr>
              <w:spacing w:after="0"/>
              <w:ind w:left="108" w:right="0" w:firstLine="0"/>
              <w:jc w:val="left"/>
            </w:pPr>
            <w:r>
              <w:t xml:space="preserve">Lead </w:t>
            </w:r>
          </w:p>
        </w:tc>
        <w:tc>
          <w:tcPr>
            <w:tcW w:w="1479" w:type="dxa"/>
            <w:tcBorders>
              <w:top w:val="nil"/>
              <w:left w:val="nil"/>
              <w:bottom w:val="nil"/>
              <w:right w:val="nil"/>
            </w:tcBorders>
          </w:tcPr>
          <w:p w:rsidR="00E46273" w:rsidRDefault="009D4FFA">
            <w:pPr>
              <w:spacing w:after="0"/>
              <w:ind w:left="0" w:right="0" w:firstLine="0"/>
              <w:jc w:val="left"/>
            </w:pPr>
            <w:r>
              <w:t xml:space="preserve">Imported </w:t>
            </w:r>
          </w:p>
        </w:tc>
        <w:tc>
          <w:tcPr>
            <w:tcW w:w="4556" w:type="dxa"/>
            <w:tcBorders>
              <w:top w:val="nil"/>
              <w:left w:val="nil"/>
              <w:bottom w:val="nil"/>
              <w:right w:val="nil"/>
            </w:tcBorders>
          </w:tcPr>
          <w:p w:rsidR="00E46273" w:rsidRDefault="009D4FFA">
            <w:pPr>
              <w:spacing w:after="16"/>
              <w:ind w:left="0" w:right="0" w:firstLine="0"/>
              <w:jc w:val="left"/>
            </w:pPr>
            <w:r>
              <w:t>Invgauss(0.17151,0.052127,Shift(-</w:t>
            </w:r>
          </w:p>
          <w:p w:rsidR="00E46273" w:rsidRDefault="009D4FFA">
            <w:pPr>
              <w:spacing w:after="0"/>
              <w:ind w:left="0" w:right="0" w:firstLine="0"/>
              <w:jc w:val="left"/>
            </w:pPr>
            <w:r>
              <w:t xml:space="preserve">0.0034155) </w:t>
            </w:r>
          </w:p>
        </w:tc>
      </w:tr>
      <w:tr w:rsidR="00E46273">
        <w:trPr>
          <w:trHeight w:val="363"/>
        </w:trPr>
        <w:tc>
          <w:tcPr>
            <w:tcW w:w="1973" w:type="dxa"/>
            <w:tcBorders>
              <w:top w:val="nil"/>
              <w:left w:val="nil"/>
              <w:bottom w:val="single" w:sz="17" w:space="0" w:color="000000"/>
              <w:right w:val="nil"/>
            </w:tcBorders>
          </w:tcPr>
          <w:p w:rsidR="00E46273" w:rsidRDefault="00E46273">
            <w:pPr>
              <w:spacing w:after="160"/>
              <w:ind w:left="0" w:right="0" w:firstLine="0"/>
              <w:jc w:val="left"/>
            </w:pPr>
          </w:p>
        </w:tc>
        <w:tc>
          <w:tcPr>
            <w:tcW w:w="1479" w:type="dxa"/>
            <w:tcBorders>
              <w:top w:val="nil"/>
              <w:left w:val="nil"/>
              <w:bottom w:val="single" w:sz="17" w:space="0" w:color="000000"/>
              <w:right w:val="nil"/>
            </w:tcBorders>
          </w:tcPr>
          <w:p w:rsidR="00E46273" w:rsidRDefault="009D4FFA">
            <w:pPr>
              <w:spacing w:after="0"/>
              <w:ind w:left="0" w:right="0" w:firstLine="0"/>
              <w:jc w:val="left"/>
            </w:pPr>
            <w:r>
              <w:t xml:space="preserve">Local </w:t>
            </w:r>
          </w:p>
        </w:tc>
        <w:tc>
          <w:tcPr>
            <w:tcW w:w="4556" w:type="dxa"/>
            <w:tcBorders>
              <w:top w:val="nil"/>
              <w:left w:val="nil"/>
              <w:bottom w:val="single" w:sz="17" w:space="0" w:color="000000"/>
              <w:right w:val="nil"/>
            </w:tcBorders>
          </w:tcPr>
          <w:p w:rsidR="00E46273" w:rsidRDefault="009D4FFA">
            <w:pPr>
              <w:spacing w:after="0"/>
              <w:ind w:left="0" w:right="0" w:firstLine="0"/>
              <w:jc w:val="left"/>
            </w:pPr>
            <w:r>
              <w:t xml:space="preserve">Expon(0.20987,Shift(0.0025839) </w:t>
            </w:r>
          </w:p>
        </w:tc>
      </w:tr>
    </w:tbl>
    <w:p w:rsidR="00E46273" w:rsidRDefault="009D4FFA">
      <w:pPr>
        <w:spacing w:after="247"/>
        <w:ind w:left="0" w:right="0" w:firstLine="0"/>
        <w:jc w:val="left"/>
      </w:pPr>
      <w:r>
        <w:rPr>
          <w:b/>
          <w:i/>
        </w:rPr>
        <w:t xml:space="preserve"> </w:t>
      </w:r>
    </w:p>
    <w:p w:rsidR="00E46273" w:rsidRDefault="009D4FFA">
      <w:pPr>
        <w:spacing w:line="476" w:lineRule="auto"/>
        <w:ind w:left="-5" w:right="962"/>
      </w:pPr>
      <w:r>
        <w:rPr>
          <w:b/>
          <w:i/>
        </w:rPr>
        <w:t xml:space="preserve">Other Uncertainty factors: </w:t>
      </w:r>
      <w:r>
        <w:t xml:space="preserve">The exposure frequency per year </w:t>
      </w:r>
      <w:proofErr w:type="gramStart"/>
      <w:r>
        <w:t>was extrapolated</w:t>
      </w:r>
      <w:proofErr w:type="gramEnd"/>
      <w:r>
        <w:t xml:space="preserve"> by multiplying the data on exposure frequency per week by 52. The result, together with the data on number of times of consumption per day, mass of product taken per day and body weight were simulated at fir</w:t>
      </w:r>
      <w:r>
        <w:t xml:space="preserve">st order Monte Carlo at 10,000 iterations. The various distributions fitted </w:t>
      </w:r>
      <w:proofErr w:type="gramStart"/>
      <w:r>
        <w:t>are presented</w:t>
      </w:r>
      <w:proofErr w:type="gramEnd"/>
      <w:r>
        <w:t xml:space="preserve"> in table 3.2. The contact rate </w:t>
      </w:r>
      <w:proofErr w:type="gramStart"/>
      <w:r>
        <w:t>was calculated</w:t>
      </w:r>
      <w:proofErr w:type="gramEnd"/>
      <w:r>
        <w:t xml:space="preserve"> as the </w:t>
      </w:r>
      <w:r>
        <w:lastRenderedPageBreak/>
        <w:t>product of the simulated values obtained for the number of times of consumption per day and the mass of product c</w:t>
      </w:r>
      <w:r>
        <w:t xml:space="preserve">onsumed per day. </w:t>
      </w:r>
    </w:p>
    <w:p w:rsidR="00E46273" w:rsidRDefault="009D4FFA">
      <w:pPr>
        <w:pStyle w:val="Heading2"/>
        <w:spacing w:after="0"/>
        <w:ind w:left="-5"/>
      </w:pPr>
      <w:r>
        <w:t xml:space="preserve">Table 3.2: Statistical distribution of uncertainty data for cocoa product </w:t>
      </w:r>
    </w:p>
    <w:p w:rsidR="00E46273" w:rsidRDefault="009D4FFA">
      <w:pPr>
        <w:spacing w:after="7"/>
        <w:ind w:left="-108" w:right="0" w:firstLine="0"/>
        <w:jc w:val="left"/>
      </w:pPr>
      <w:r>
        <w:rPr>
          <w:rFonts w:ascii="Calibri" w:eastAsia="Calibri" w:hAnsi="Calibri" w:cs="Calibri"/>
          <w:noProof/>
          <w:sz w:val="22"/>
        </w:rPr>
        <mc:AlternateContent>
          <mc:Choice Requires="wpg">
            <w:drawing>
              <wp:inline distT="0" distB="0" distL="0" distR="0">
                <wp:extent cx="5793943" cy="27432"/>
                <wp:effectExtent l="0" t="0" r="0" b="0"/>
                <wp:docPr id="104142" name="Group 104142"/>
                <wp:cNvGraphicFramePr/>
                <a:graphic xmlns:a="http://schemas.openxmlformats.org/drawingml/2006/main">
                  <a:graphicData uri="http://schemas.microsoft.com/office/word/2010/wordprocessingGroup">
                    <wpg:wgp>
                      <wpg:cNvGrpSpPr/>
                      <wpg:grpSpPr>
                        <a:xfrm>
                          <a:off x="0" y="0"/>
                          <a:ext cx="5793943" cy="27432"/>
                          <a:chOff x="0" y="0"/>
                          <a:chExt cx="5793943" cy="27432"/>
                        </a:xfrm>
                      </wpg:grpSpPr>
                      <wps:wsp>
                        <wps:cNvPr id="122614" name="Shape 122614"/>
                        <wps:cNvSpPr/>
                        <wps:spPr>
                          <a:xfrm>
                            <a:off x="0" y="0"/>
                            <a:ext cx="1717802" cy="27432"/>
                          </a:xfrm>
                          <a:custGeom>
                            <a:avLst/>
                            <a:gdLst/>
                            <a:ahLst/>
                            <a:cxnLst/>
                            <a:rect l="0" t="0" r="0" b="0"/>
                            <a:pathLst>
                              <a:path w="1717802" h="27432">
                                <a:moveTo>
                                  <a:pt x="0" y="0"/>
                                </a:moveTo>
                                <a:lnTo>
                                  <a:pt x="1717802" y="0"/>
                                </a:lnTo>
                                <a:lnTo>
                                  <a:pt x="1717802"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2615" name="Shape 122615"/>
                        <wps:cNvSpPr/>
                        <wps:spPr>
                          <a:xfrm>
                            <a:off x="1717878" y="0"/>
                            <a:ext cx="27432" cy="27432"/>
                          </a:xfrm>
                          <a:custGeom>
                            <a:avLst/>
                            <a:gdLst/>
                            <a:ahLst/>
                            <a:cxnLst/>
                            <a:rect l="0" t="0" r="0" b="0"/>
                            <a:pathLst>
                              <a:path w="27432" h="27432">
                                <a:moveTo>
                                  <a:pt x="0" y="0"/>
                                </a:moveTo>
                                <a:lnTo>
                                  <a:pt x="27432" y="0"/>
                                </a:lnTo>
                                <a:lnTo>
                                  <a:pt x="27432"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2616" name="Shape 122616"/>
                        <wps:cNvSpPr/>
                        <wps:spPr>
                          <a:xfrm>
                            <a:off x="1745310" y="0"/>
                            <a:ext cx="4048633" cy="27432"/>
                          </a:xfrm>
                          <a:custGeom>
                            <a:avLst/>
                            <a:gdLst/>
                            <a:ahLst/>
                            <a:cxnLst/>
                            <a:rect l="0" t="0" r="0" b="0"/>
                            <a:pathLst>
                              <a:path w="4048633" h="27432">
                                <a:moveTo>
                                  <a:pt x="0" y="0"/>
                                </a:moveTo>
                                <a:lnTo>
                                  <a:pt x="4048633" y="0"/>
                                </a:lnTo>
                                <a:lnTo>
                                  <a:pt x="4048633"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04142" style="width:456.216pt;height:2.15997pt;mso-position-horizontal-relative:char;mso-position-vertical-relative:line" coordsize="57939,274">
                <v:shape id="Shape 122617" style="position:absolute;width:17178;height:274;left:0;top:0;" coordsize="1717802,27432" path="m0,0l1717802,0l1717802,27432l0,27432l0,0">
                  <v:stroke weight="0pt" endcap="flat" joinstyle="miter" miterlimit="10" on="false" color="#000000" opacity="0"/>
                  <v:fill on="true" color="#000000"/>
                </v:shape>
                <v:shape id="Shape 122618" style="position:absolute;width:274;height:274;left:17178;top:0;" coordsize="27432,27432" path="m0,0l27432,0l27432,27432l0,27432l0,0">
                  <v:stroke weight="0pt" endcap="flat" joinstyle="miter" miterlimit="10" on="false" color="#000000" opacity="0"/>
                  <v:fill on="true" color="#000000"/>
                </v:shape>
                <v:shape id="Shape 122619" style="position:absolute;width:40486;height:274;left:17453;top:0;" coordsize="4048633,27432" path="m0,0l4048633,0l4048633,27432l0,27432l0,0">
                  <v:stroke weight="0pt" endcap="flat" joinstyle="miter" miterlimit="10" on="false" color="#000000" opacity="0"/>
                  <v:fill on="true" color="#000000"/>
                </v:shape>
              </v:group>
            </w:pict>
          </mc:Fallback>
        </mc:AlternateContent>
      </w:r>
    </w:p>
    <w:p w:rsidR="00E46273" w:rsidRDefault="009D4FFA">
      <w:pPr>
        <w:ind w:left="-15" w:right="1169" w:firstLine="3923"/>
      </w:pPr>
      <w:r>
        <w:t xml:space="preserve">Statistical Distribution of Uncertainties Input factors </w:t>
      </w:r>
    </w:p>
    <w:tbl>
      <w:tblPr>
        <w:tblStyle w:val="TableGrid"/>
        <w:tblW w:w="9139" w:type="dxa"/>
        <w:tblInd w:w="-122" w:type="dxa"/>
        <w:tblCellMar>
          <w:top w:w="21" w:type="dxa"/>
          <w:left w:w="0" w:type="dxa"/>
          <w:bottom w:w="0" w:type="dxa"/>
          <w:right w:w="72" w:type="dxa"/>
        </w:tblCellMar>
        <w:tblLook w:val="04A0" w:firstRow="1" w:lastRow="0" w:firstColumn="1" w:lastColumn="0" w:noHBand="0" w:noVBand="1"/>
      </w:tblPr>
      <w:tblGrid>
        <w:gridCol w:w="2852"/>
        <w:gridCol w:w="3121"/>
        <w:gridCol w:w="3166"/>
      </w:tblGrid>
      <w:tr w:rsidR="00E46273">
        <w:trPr>
          <w:trHeight w:val="530"/>
        </w:trPr>
        <w:tc>
          <w:tcPr>
            <w:tcW w:w="2852" w:type="dxa"/>
            <w:tcBorders>
              <w:top w:val="nil"/>
              <w:left w:val="nil"/>
              <w:bottom w:val="single" w:sz="12" w:space="0" w:color="000000"/>
              <w:right w:val="nil"/>
            </w:tcBorders>
          </w:tcPr>
          <w:p w:rsidR="00E46273" w:rsidRDefault="00E46273">
            <w:pPr>
              <w:spacing w:after="160"/>
              <w:ind w:left="0" w:right="0" w:firstLine="0"/>
              <w:jc w:val="left"/>
            </w:pPr>
          </w:p>
        </w:tc>
        <w:tc>
          <w:tcPr>
            <w:tcW w:w="3121" w:type="dxa"/>
            <w:tcBorders>
              <w:top w:val="single" w:sz="4" w:space="0" w:color="000000"/>
              <w:left w:val="nil"/>
              <w:bottom w:val="single" w:sz="12" w:space="0" w:color="000000"/>
              <w:right w:val="nil"/>
            </w:tcBorders>
          </w:tcPr>
          <w:p w:rsidR="00E46273" w:rsidRDefault="009D4FFA">
            <w:pPr>
              <w:spacing w:after="0"/>
              <w:ind w:left="538" w:right="0" w:firstLine="0"/>
              <w:jc w:val="left"/>
            </w:pPr>
            <w:r>
              <w:t xml:space="preserve">Imported Products </w:t>
            </w:r>
          </w:p>
        </w:tc>
        <w:tc>
          <w:tcPr>
            <w:tcW w:w="3166" w:type="dxa"/>
            <w:tcBorders>
              <w:top w:val="single" w:sz="4" w:space="0" w:color="000000"/>
              <w:left w:val="nil"/>
              <w:bottom w:val="single" w:sz="12" w:space="0" w:color="000000"/>
              <w:right w:val="nil"/>
            </w:tcBorders>
          </w:tcPr>
          <w:p w:rsidR="00E46273" w:rsidRDefault="009D4FFA">
            <w:pPr>
              <w:spacing w:after="0"/>
              <w:ind w:left="0" w:right="62" w:firstLine="0"/>
              <w:jc w:val="center"/>
            </w:pPr>
            <w:r>
              <w:t xml:space="preserve">Local Products </w:t>
            </w:r>
          </w:p>
        </w:tc>
      </w:tr>
      <w:tr w:rsidR="00E46273">
        <w:trPr>
          <w:trHeight w:val="1189"/>
        </w:trPr>
        <w:tc>
          <w:tcPr>
            <w:tcW w:w="2852" w:type="dxa"/>
            <w:tcBorders>
              <w:top w:val="single" w:sz="12" w:space="0" w:color="000000"/>
              <w:left w:val="nil"/>
              <w:bottom w:val="nil"/>
              <w:right w:val="nil"/>
            </w:tcBorders>
          </w:tcPr>
          <w:p w:rsidR="00E46273" w:rsidRDefault="009D4FFA">
            <w:pPr>
              <w:spacing w:after="2" w:line="356" w:lineRule="auto"/>
              <w:ind w:left="122" w:right="0" w:firstLine="0"/>
            </w:pPr>
            <w:r>
              <w:t xml:space="preserve">No. of times of consumption of </w:t>
            </w:r>
          </w:p>
          <w:p w:rsidR="00E46273" w:rsidRDefault="009D4FFA">
            <w:pPr>
              <w:spacing w:after="0"/>
              <w:ind w:left="122" w:right="0" w:firstLine="0"/>
              <w:jc w:val="left"/>
            </w:pPr>
            <w:r>
              <w:t xml:space="preserve">product/day </w:t>
            </w:r>
          </w:p>
        </w:tc>
        <w:tc>
          <w:tcPr>
            <w:tcW w:w="3121" w:type="dxa"/>
            <w:tcBorders>
              <w:top w:val="single" w:sz="12" w:space="0" w:color="000000"/>
              <w:left w:val="nil"/>
              <w:bottom w:val="nil"/>
              <w:right w:val="nil"/>
            </w:tcBorders>
            <w:vAlign w:val="center"/>
          </w:tcPr>
          <w:p w:rsidR="00E46273" w:rsidRDefault="009D4FFA">
            <w:pPr>
              <w:spacing w:after="0"/>
              <w:ind w:left="422" w:right="0" w:firstLine="0"/>
              <w:jc w:val="left"/>
            </w:pPr>
            <w:r>
              <w:t xml:space="preserve">Binomial(3,0.36403) </w:t>
            </w:r>
          </w:p>
        </w:tc>
        <w:tc>
          <w:tcPr>
            <w:tcW w:w="3166" w:type="dxa"/>
            <w:tcBorders>
              <w:top w:val="single" w:sz="12" w:space="0" w:color="000000"/>
              <w:left w:val="nil"/>
              <w:bottom w:val="nil"/>
              <w:right w:val="nil"/>
            </w:tcBorders>
            <w:vAlign w:val="center"/>
          </w:tcPr>
          <w:p w:rsidR="00E46273" w:rsidRDefault="009D4FFA">
            <w:pPr>
              <w:spacing w:after="0"/>
              <w:ind w:left="0" w:right="60" w:firstLine="0"/>
              <w:jc w:val="center"/>
            </w:pPr>
            <w:r>
              <w:t xml:space="preserve">Binomial(5,0.21541) </w:t>
            </w:r>
          </w:p>
        </w:tc>
      </w:tr>
      <w:tr w:rsidR="00E46273">
        <w:trPr>
          <w:trHeight w:val="828"/>
        </w:trPr>
        <w:tc>
          <w:tcPr>
            <w:tcW w:w="2852" w:type="dxa"/>
            <w:tcBorders>
              <w:top w:val="nil"/>
              <w:left w:val="nil"/>
              <w:bottom w:val="nil"/>
              <w:right w:val="nil"/>
            </w:tcBorders>
            <w:vAlign w:val="center"/>
          </w:tcPr>
          <w:p w:rsidR="00E46273" w:rsidRDefault="009D4FFA">
            <w:pPr>
              <w:spacing w:after="0"/>
              <w:ind w:left="122" w:right="0" w:firstLine="0"/>
              <w:jc w:val="left"/>
            </w:pPr>
            <w:r>
              <w:t xml:space="preserve">Mass of product (g) </w:t>
            </w:r>
          </w:p>
        </w:tc>
        <w:tc>
          <w:tcPr>
            <w:tcW w:w="3121" w:type="dxa"/>
            <w:tcBorders>
              <w:top w:val="nil"/>
              <w:left w:val="nil"/>
              <w:bottom w:val="nil"/>
              <w:right w:val="nil"/>
            </w:tcBorders>
          </w:tcPr>
          <w:p w:rsidR="00E46273" w:rsidRDefault="009D4FFA">
            <w:pPr>
              <w:spacing w:after="115"/>
              <w:ind w:left="0" w:right="188" w:firstLine="0"/>
              <w:jc w:val="center"/>
            </w:pPr>
            <w:r>
              <w:t xml:space="preserve">Kumaraswamy </w:t>
            </w:r>
          </w:p>
          <w:p w:rsidR="00E46273" w:rsidRDefault="009D4FFA">
            <w:pPr>
              <w:spacing w:after="0"/>
              <w:ind w:left="0" w:right="0" w:firstLine="0"/>
              <w:jc w:val="left"/>
            </w:pPr>
            <w:r>
              <w:t xml:space="preserve">(0.46561,1.9765,0.05,168.92) </w:t>
            </w:r>
          </w:p>
        </w:tc>
        <w:tc>
          <w:tcPr>
            <w:tcW w:w="3166" w:type="dxa"/>
            <w:tcBorders>
              <w:top w:val="nil"/>
              <w:left w:val="nil"/>
              <w:bottom w:val="nil"/>
              <w:right w:val="nil"/>
            </w:tcBorders>
            <w:vAlign w:val="center"/>
          </w:tcPr>
          <w:p w:rsidR="00E46273" w:rsidRDefault="009D4FFA">
            <w:pPr>
              <w:spacing w:after="0"/>
              <w:ind w:left="0" w:right="0" w:firstLine="0"/>
            </w:pPr>
            <w:r>
              <w:t xml:space="preserve">Expon(41.397,Shift(-0.034054) </w:t>
            </w:r>
          </w:p>
        </w:tc>
      </w:tr>
      <w:tr w:rsidR="00E46273">
        <w:trPr>
          <w:trHeight w:val="828"/>
        </w:trPr>
        <w:tc>
          <w:tcPr>
            <w:tcW w:w="2852" w:type="dxa"/>
            <w:tcBorders>
              <w:top w:val="nil"/>
              <w:left w:val="nil"/>
              <w:bottom w:val="nil"/>
              <w:right w:val="nil"/>
            </w:tcBorders>
          </w:tcPr>
          <w:p w:rsidR="00E46273" w:rsidRDefault="009D4FFA">
            <w:pPr>
              <w:tabs>
                <w:tab w:val="right" w:pos="2780"/>
              </w:tabs>
              <w:spacing w:after="121"/>
              <w:ind w:left="0" w:right="0" w:firstLine="0"/>
              <w:jc w:val="left"/>
            </w:pPr>
            <w:r>
              <w:t xml:space="preserve">Exposure </w:t>
            </w:r>
            <w:r>
              <w:tab/>
              <w:t xml:space="preserve">frequency </w:t>
            </w:r>
          </w:p>
          <w:p w:rsidR="00E46273" w:rsidRDefault="009D4FFA">
            <w:pPr>
              <w:spacing w:after="0"/>
              <w:ind w:left="122" w:right="0" w:firstLine="0"/>
              <w:jc w:val="left"/>
            </w:pPr>
            <w:r>
              <w:t xml:space="preserve">(days/year) </w:t>
            </w:r>
          </w:p>
        </w:tc>
        <w:tc>
          <w:tcPr>
            <w:tcW w:w="3121" w:type="dxa"/>
            <w:tcBorders>
              <w:top w:val="nil"/>
              <w:left w:val="nil"/>
              <w:bottom w:val="nil"/>
              <w:right w:val="nil"/>
            </w:tcBorders>
            <w:vAlign w:val="center"/>
          </w:tcPr>
          <w:p w:rsidR="00E46273" w:rsidRDefault="009D4FFA">
            <w:pPr>
              <w:spacing w:after="0"/>
              <w:ind w:left="456" w:right="0" w:firstLine="0"/>
              <w:jc w:val="left"/>
            </w:pPr>
            <w:r>
              <w:t xml:space="preserve">Negbin(5,0.059169) </w:t>
            </w:r>
          </w:p>
        </w:tc>
        <w:tc>
          <w:tcPr>
            <w:tcW w:w="3166" w:type="dxa"/>
            <w:tcBorders>
              <w:top w:val="nil"/>
              <w:left w:val="nil"/>
              <w:bottom w:val="nil"/>
              <w:right w:val="nil"/>
            </w:tcBorders>
            <w:vAlign w:val="center"/>
          </w:tcPr>
          <w:p w:rsidR="00E46273" w:rsidRDefault="009D4FFA">
            <w:pPr>
              <w:spacing w:after="0"/>
              <w:ind w:left="0" w:right="60" w:firstLine="0"/>
              <w:jc w:val="center"/>
            </w:pPr>
            <w:r>
              <w:t xml:space="preserve">Negbin(5,0.054826) </w:t>
            </w:r>
          </w:p>
        </w:tc>
      </w:tr>
      <w:tr w:rsidR="00E46273">
        <w:trPr>
          <w:trHeight w:val="921"/>
        </w:trPr>
        <w:tc>
          <w:tcPr>
            <w:tcW w:w="2852" w:type="dxa"/>
            <w:tcBorders>
              <w:top w:val="nil"/>
              <w:left w:val="nil"/>
              <w:bottom w:val="single" w:sz="17" w:space="0" w:color="000000"/>
              <w:right w:val="nil"/>
            </w:tcBorders>
            <w:vAlign w:val="center"/>
          </w:tcPr>
          <w:p w:rsidR="00E46273" w:rsidRDefault="009D4FFA">
            <w:pPr>
              <w:spacing w:after="0"/>
              <w:ind w:left="122" w:right="0" w:firstLine="0"/>
              <w:jc w:val="left"/>
            </w:pPr>
            <w:r>
              <w:t xml:space="preserve">Body weight (kg) </w:t>
            </w:r>
          </w:p>
        </w:tc>
        <w:tc>
          <w:tcPr>
            <w:tcW w:w="3121" w:type="dxa"/>
            <w:tcBorders>
              <w:top w:val="nil"/>
              <w:left w:val="nil"/>
              <w:bottom w:val="single" w:sz="17" w:space="0" w:color="000000"/>
              <w:right w:val="nil"/>
            </w:tcBorders>
          </w:tcPr>
          <w:p w:rsidR="00E46273" w:rsidRDefault="009D4FFA">
            <w:pPr>
              <w:spacing w:after="115"/>
              <w:ind w:left="0" w:right="188" w:firstLine="0"/>
              <w:jc w:val="center"/>
            </w:pPr>
            <w:r>
              <w:t xml:space="preserve">Kumaraswamy </w:t>
            </w:r>
          </w:p>
          <w:p w:rsidR="00E46273" w:rsidRDefault="009D4FFA">
            <w:pPr>
              <w:spacing w:after="0"/>
              <w:ind w:left="0" w:right="0" w:firstLine="0"/>
              <w:jc w:val="left"/>
            </w:pPr>
            <w:r>
              <w:t xml:space="preserve">(0.74659,1.6213,12.1,114.26) </w:t>
            </w:r>
          </w:p>
        </w:tc>
        <w:tc>
          <w:tcPr>
            <w:tcW w:w="3166" w:type="dxa"/>
            <w:tcBorders>
              <w:top w:val="nil"/>
              <w:left w:val="nil"/>
              <w:bottom w:val="single" w:sz="17" w:space="0" w:color="000000"/>
              <w:right w:val="nil"/>
            </w:tcBorders>
          </w:tcPr>
          <w:p w:rsidR="00E46273" w:rsidRDefault="009D4FFA">
            <w:pPr>
              <w:spacing w:after="115"/>
              <w:ind w:left="0" w:right="56" w:firstLine="0"/>
              <w:jc w:val="center"/>
            </w:pPr>
            <w:r>
              <w:t xml:space="preserve">Kumaraswamy </w:t>
            </w:r>
          </w:p>
          <w:p w:rsidR="00E46273" w:rsidRDefault="009D4FFA">
            <w:pPr>
              <w:spacing w:after="0"/>
              <w:ind w:left="89" w:right="0" w:firstLine="0"/>
              <w:jc w:val="left"/>
            </w:pPr>
            <w:r>
              <w:t xml:space="preserve">(0.77634,1.4851,12.1,121.63) </w:t>
            </w:r>
          </w:p>
        </w:tc>
      </w:tr>
    </w:tbl>
    <w:p w:rsidR="00E46273" w:rsidRDefault="009D4FFA">
      <w:pPr>
        <w:spacing w:after="252"/>
        <w:ind w:left="0" w:right="0" w:firstLine="0"/>
        <w:jc w:val="left"/>
      </w:pPr>
      <w:r>
        <w:t xml:space="preserve"> </w:t>
      </w:r>
    </w:p>
    <w:p w:rsidR="00E46273" w:rsidRDefault="009D4FFA">
      <w:pPr>
        <w:spacing w:line="477" w:lineRule="auto"/>
        <w:ind w:left="-5" w:right="962"/>
      </w:pPr>
      <w:r>
        <w:rPr>
          <w:b/>
          <w:i/>
        </w:rPr>
        <w:t xml:space="preserve">Chronic daily intake (CDI): </w:t>
      </w:r>
      <w:r>
        <w:t xml:space="preserve">The CDI was calculated according to the formula below (equation 2.1) (USEPA, 1992), using the distributions of each of the variables. For this study, the exposure duration was for a </w:t>
      </w:r>
      <w:r>
        <w:t xml:space="preserve">period of 30 years for non-carcinogens (USEPA, </w:t>
      </w:r>
    </w:p>
    <w:p w:rsidR="00E46273" w:rsidRDefault="009D4FFA">
      <w:pPr>
        <w:spacing w:line="476" w:lineRule="auto"/>
        <w:ind w:left="-5" w:right="962"/>
      </w:pPr>
      <w:r>
        <w:t>1992) (Mn, Zn, Cu, Fe) and 70 years for the carcinogen (Pb)</w:t>
      </w:r>
      <w:r>
        <w:rPr>
          <w:color w:val="FF0000"/>
        </w:rPr>
        <w:t xml:space="preserve"> </w:t>
      </w:r>
      <w:r>
        <w:t>(USEPA, 1992). Similarly, the averaging time was 30 years x 365 (10,950 days) for non-</w:t>
      </w:r>
      <w:r>
        <w:t xml:space="preserve">carcinogens and 70 years x 365 (25,550 days) for the carcinogen (USEPA, 1992).  </w:t>
      </w:r>
    </w:p>
    <w:p w:rsidR="00E46273" w:rsidRDefault="009D4FFA">
      <w:pPr>
        <w:tabs>
          <w:tab w:val="center" w:pos="2968"/>
          <w:tab w:val="center" w:pos="4755"/>
          <w:tab w:val="center" w:pos="5435"/>
          <w:tab w:val="center" w:pos="6385"/>
        </w:tabs>
        <w:spacing w:after="220"/>
        <w:ind w:left="0" w:right="0" w:firstLine="0"/>
        <w:jc w:val="left"/>
      </w:pPr>
      <w:r>
        <w:rPr>
          <w:rFonts w:ascii="Calibri" w:eastAsia="Calibri" w:hAnsi="Calibri" w:cs="Calibri"/>
          <w:sz w:val="22"/>
        </w:rPr>
        <w:tab/>
      </w:r>
      <w:r>
        <w:rPr>
          <w:noProof/>
        </w:rPr>
        <w:drawing>
          <wp:inline distT="0" distB="0" distL="0" distR="0">
            <wp:extent cx="1243584" cy="246888"/>
            <wp:effectExtent l="0" t="0" r="0" b="0"/>
            <wp:docPr id="118733" name="Picture 118733"/>
            <wp:cNvGraphicFramePr/>
            <a:graphic xmlns:a="http://schemas.openxmlformats.org/drawingml/2006/main">
              <a:graphicData uri="http://schemas.openxmlformats.org/drawingml/2006/picture">
                <pic:pic xmlns:pic="http://schemas.openxmlformats.org/drawingml/2006/picture">
                  <pic:nvPicPr>
                    <pic:cNvPr id="118733" name="Picture 118733"/>
                    <pic:cNvPicPr/>
                  </pic:nvPicPr>
                  <pic:blipFill>
                    <a:blip r:embed="rId19"/>
                    <a:stretch>
                      <a:fillRect/>
                    </a:stretch>
                  </pic:blipFill>
                  <pic:spPr>
                    <a:xfrm>
                      <a:off x="0" y="0"/>
                      <a:ext cx="1243584" cy="246888"/>
                    </a:xfrm>
                    <a:prstGeom prst="rect">
                      <a:avLst/>
                    </a:prstGeom>
                  </pic:spPr>
                </pic:pic>
              </a:graphicData>
            </a:graphic>
          </wp:inline>
        </w:drawing>
      </w:r>
      <w:r>
        <w:t xml:space="preserve">    </w:t>
      </w:r>
      <w:r>
        <w:tab/>
        <w:t xml:space="preserve">- </w:t>
      </w:r>
      <w:r>
        <w:tab/>
        <w:t xml:space="preserve"> </w:t>
      </w:r>
      <w:r>
        <w:tab/>
        <w:t xml:space="preserve">(2.1) </w:t>
      </w:r>
    </w:p>
    <w:p w:rsidR="00E46273" w:rsidRDefault="009D4FFA">
      <w:pPr>
        <w:spacing w:line="476" w:lineRule="auto"/>
        <w:ind w:left="-5" w:right="962"/>
      </w:pPr>
      <w:r>
        <w:t>Where C is the metal content (mg/g), CR is the contact rate (g/day), EF is the exposure frequency (days/year), ED is the exposure duration (year), BW is the</w:t>
      </w:r>
      <w:r>
        <w:t xml:space="preserve"> body weight (kg) and AT is the averaging time (days). A Monte Carlo simulation </w:t>
      </w:r>
      <w:proofErr w:type="gramStart"/>
      <w:r>
        <w:t>was also run</w:t>
      </w:r>
      <w:proofErr w:type="gramEnd"/>
      <w:r>
        <w:t xml:space="preserve"> in favour of the CDI at 10,000 iterations.  </w:t>
      </w:r>
    </w:p>
    <w:p w:rsidR="00E46273" w:rsidRDefault="009D4FFA">
      <w:pPr>
        <w:spacing w:after="252"/>
        <w:ind w:left="0" w:right="0" w:firstLine="0"/>
        <w:jc w:val="left"/>
      </w:pPr>
      <w:r>
        <w:t xml:space="preserve"> </w:t>
      </w:r>
    </w:p>
    <w:p w:rsidR="00E46273" w:rsidRDefault="009D4FFA">
      <w:pPr>
        <w:spacing w:after="0"/>
        <w:ind w:left="0" w:right="0" w:firstLine="0"/>
        <w:jc w:val="left"/>
      </w:pPr>
      <w:r>
        <w:lastRenderedPageBreak/>
        <w:t xml:space="preserve"> </w:t>
      </w:r>
    </w:p>
    <w:p w:rsidR="00E46273" w:rsidRDefault="009D4FFA">
      <w:pPr>
        <w:spacing w:line="484" w:lineRule="auto"/>
        <w:ind w:left="-5" w:right="962"/>
      </w:pPr>
      <w:r>
        <w:rPr>
          <w:b/>
          <w:i/>
        </w:rPr>
        <w:t xml:space="preserve">Risk Calculation: </w:t>
      </w:r>
      <w:r>
        <w:t>The USEPA (1999)’s methods of risk assessment were used. The carcinogenic risk (R) was estimated</w:t>
      </w:r>
      <w:r>
        <w:t xml:space="preserve"> by multiplying the CDI by a slope factor (cancer risk per unit dose) of 0.0085 (mg/kg/d)</w:t>
      </w:r>
      <w:r>
        <w:rPr>
          <w:vertAlign w:val="superscript"/>
        </w:rPr>
        <w:t>-</w:t>
      </w:r>
      <w:proofErr w:type="gramStart"/>
      <w:r>
        <w:rPr>
          <w:vertAlign w:val="superscript"/>
        </w:rPr>
        <w:t>1</w:t>
      </w:r>
      <w:proofErr w:type="gramEnd"/>
      <w:r>
        <w:t xml:space="preserve"> (OEHHA, 1997). The non-carcinogenic risk </w:t>
      </w:r>
    </w:p>
    <w:p w:rsidR="00E46273" w:rsidRDefault="009D4FFA">
      <w:pPr>
        <w:spacing w:line="477" w:lineRule="auto"/>
        <w:ind w:left="-5" w:right="962"/>
      </w:pPr>
      <w:r>
        <w:t>(</w:t>
      </w:r>
      <w:proofErr w:type="gramStart"/>
      <w:r>
        <w:t>hazard</w:t>
      </w:r>
      <w:proofErr w:type="gramEnd"/>
      <w:r>
        <w:t xml:space="preserve"> quotient (HQ)) was estimated by dividing the CDI by oral reference dose (RfD). The </w:t>
      </w:r>
      <w:proofErr w:type="gramStart"/>
      <w:r>
        <w:t>RfD</w:t>
      </w:r>
      <w:proofErr w:type="gramEnd"/>
      <w:r>
        <w:t xml:space="preserve"> is an estimate of the daily</w:t>
      </w:r>
      <w:r>
        <w:t xml:space="preserve"> exposure to the human population (including sensitive sub-groups) that is likely to be without an appreciable risk of deleterious effects during lifetime. In this study, RfD of 0.14 mg/kg/day (Mn), 0.3 mg/kg/day (Zn), 0.04 mg/kg/day (Cu) and 0.7 mg/kg/day</w:t>
      </w:r>
      <w:r>
        <w:t xml:space="preserve"> (Fe) (USEPA, 2011) were used. Simulations </w:t>
      </w:r>
      <w:proofErr w:type="gramStart"/>
      <w:r>
        <w:t>were run</w:t>
      </w:r>
      <w:proofErr w:type="gramEnd"/>
      <w:r>
        <w:t xml:space="preserve"> for the risks at 10,000 iterations.  </w:t>
      </w:r>
    </w:p>
    <w:p w:rsidR="00E46273" w:rsidRDefault="009D4FFA">
      <w:pPr>
        <w:spacing w:after="0"/>
        <w:ind w:left="0" w:right="0" w:firstLine="0"/>
        <w:jc w:val="left"/>
      </w:pPr>
      <w:r>
        <w:t xml:space="preserve"> </w:t>
      </w:r>
      <w:r>
        <w:tab/>
        <w:t xml:space="preserve"> </w:t>
      </w:r>
      <w:r>
        <w:br w:type="page"/>
      </w:r>
    </w:p>
    <w:p w:rsidR="00E46273" w:rsidRDefault="009D4FFA">
      <w:pPr>
        <w:spacing w:after="243" w:line="265" w:lineRule="auto"/>
        <w:ind w:right="973"/>
        <w:jc w:val="center"/>
      </w:pPr>
      <w:r>
        <w:rPr>
          <w:b/>
        </w:rPr>
        <w:lastRenderedPageBreak/>
        <w:t xml:space="preserve">CHAPTER FOUR </w:t>
      </w:r>
    </w:p>
    <w:p w:rsidR="00E46273" w:rsidRDefault="009D4FFA">
      <w:pPr>
        <w:spacing w:after="243" w:line="265" w:lineRule="auto"/>
        <w:ind w:right="969"/>
        <w:jc w:val="center"/>
      </w:pPr>
      <w:r>
        <w:rPr>
          <w:b/>
        </w:rPr>
        <w:t xml:space="preserve">RESULTS AND DISCUSSION </w:t>
      </w:r>
    </w:p>
    <w:p w:rsidR="00E46273" w:rsidRDefault="009D4FFA">
      <w:pPr>
        <w:pStyle w:val="Heading3"/>
        <w:tabs>
          <w:tab w:val="center" w:pos="1093"/>
        </w:tabs>
        <w:ind w:left="-15" w:firstLine="0"/>
      </w:pPr>
      <w:r>
        <w:t xml:space="preserve">4.1 </w:t>
      </w:r>
      <w:r>
        <w:tab/>
        <w:t xml:space="preserve">Results </w:t>
      </w:r>
    </w:p>
    <w:p w:rsidR="00E46273" w:rsidRDefault="009D4FFA">
      <w:pPr>
        <w:pStyle w:val="Heading4"/>
        <w:tabs>
          <w:tab w:val="center" w:pos="2879"/>
        </w:tabs>
        <w:ind w:left="-15" w:firstLine="0"/>
      </w:pPr>
      <w:r>
        <w:t xml:space="preserve">4.1.1 </w:t>
      </w:r>
      <w:r>
        <w:tab/>
        <w:t xml:space="preserve">Levels of Heavy Metals in Cocoa Products </w:t>
      </w:r>
    </w:p>
    <w:p w:rsidR="00E46273" w:rsidRDefault="009D4FFA">
      <w:pPr>
        <w:spacing w:line="477" w:lineRule="auto"/>
        <w:ind w:left="-5" w:right="962"/>
      </w:pPr>
      <w:r>
        <w:t>Table 4.1 shows the mean concentration of metals in both imported and locally produced cocoa products. In all, Mn had the highest mean concentration in the imported (23.90 µg/g) and local (29.32 µg/g) products. Generally, the metal distributions in the pro</w:t>
      </w:r>
      <w:r>
        <w:t xml:space="preserve">ducts showed the order of Mn &gt; Zn &gt; Fe &gt; Cu &gt; Pb. </w:t>
      </w:r>
    </w:p>
    <w:p w:rsidR="00E46273" w:rsidRDefault="009D4FFA">
      <w:pPr>
        <w:spacing w:after="256"/>
        <w:ind w:left="0" w:right="0" w:firstLine="0"/>
        <w:jc w:val="left"/>
      </w:pPr>
      <w:r>
        <w:t xml:space="preserve"> </w:t>
      </w:r>
    </w:p>
    <w:p w:rsidR="00E46273" w:rsidRDefault="009D4FFA">
      <w:pPr>
        <w:pStyle w:val="Heading2"/>
        <w:spacing w:after="1"/>
        <w:ind w:left="-5"/>
      </w:pPr>
      <w:r>
        <w:t xml:space="preserve">Table 4.1: Levels of heavy metals (µg/g) in cocoa products </w:t>
      </w:r>
    </w:p>
    <w:tbl>
      <w:tblPr>
        <w:tblStyle w:val="TableGrid"/>
        <w:tblW w:w="8935" w:type="dxa"/>
        <w:tblInd w:w="-122" w:type="dxa"/>
        <w:tblCellMar>
          <w:top w:w="29" w:type="dxa"/>
          <w:left w:w="0" w:type="dxa"/>
          <w:bottom w:w="0" w:type="dxa"/>
          <w:right w:w="89" w:type="dxa"/>
        </w:tblCellMar>
        <w:tblLook w:val="04A0" w:firstRow="1" w:lastRow="0" w:firstColumn="1" w:lastColumn="0" w:noHBand="0" w:noVBand="1"/>
      </w:tblPr>
      <w:tblGrid>
        <w:gridCol w:w="1421"/>
        <w:gridCol w:w="545"/>
        <w:gridCol w:w="1524"/>
        <w:gridCol w:w="1404"/>
        <w:gridCol w:w="1525"/>
        <w:gridCol w:w="1395"/>
        <w:gridCol w:w="1121"/>
      </w:tblGrid>
      <w:tr w:rsidR="00E46273">
        <w:trPr>
          <w:trHeight w:val="451"/>
        </w:trPr>
        <w:tc>
          <w:tcPr>
            <w:tcW w:w="1421" w:type="dxa"/>
            <w:tcBorders>
              <w:top w:val="single" w:sz="17" w:space="0" w:color="000000"/>
              <w:left w:val="nil"/>
              <w:bottom w:val="single" w:sz="12" w:space="0" w:color="000000"/>
              <w:right w:val="nil"/>
            </w:tcBorders>
          </w:tcPr>
          <w:p w:rsidR="00E46273" w:rsidRDefault="009D4FFA">
            <w:pPr>
              <w:spacing w:after="0"/>
              <w:ind w:left="122" w:right="0" w:firstLine="0"/>
              <w:jc w:val="left"/>
            </w:pPr>
            <w:r>
              <w:t xml:space="preserve">Product </w:t>
            </w:r>
          </w:p>
        </w:tc>
        <w:tc>
          <w:tcPr>
            <w:tcW w:w="545" w:type="dxa"/>
            <w:tcBorders>
              <w:top w:val="single" w:sz="17" w:space="0" w:color="000000"/>
              <w:left w:val="nil"/>
              <w:bottom w:val="single" w:sz="12" w:space="0" w:color="000000"/>
              <w:right w:val="nil"/>
            </w:tcBorders>
          </w:tcPr>
          <w:p w:rsidR="00E46273" w:rsidRDefault="009D4FFA">
            <w:pPr>
              <w:spacing w:after="0"/>
              <w:ind w:left="60" w:right="0" w:firstLine="0"/>
              <w:jc w:val="left"/>
            </w:pPr>
            <w:r>
              <w:t xml:space="preserve">n </w:t>
            </w:r>
          </w:p>
        </w:tc>
        <w:tc>
          <w:tcPr>
            <w:tcW w:w="1524" w:type="dxa"/>
            <w:tcBorders>
              <w:top w:val="single" w:sz="17" w:space="0" w:color="000000"/>
              <w:left w:val="nil"/>
              <w:bottom w:val="single" w:sz="12" w:space="0" w:color="000000"/>
              <w:right w:val="nil"/>
            </w:tcBorders>
          </w:tcPr>
          <w:p w:rsidR="00E46273" w:rsidRDefault="009D4FFA">
            <w:pPr>
              <w:spacing w:after="0"/>
              <w:ind w:left="439" w:right="0" w:firstLine="0"/>
              <w:jc w:val="left"/>
            </w:pPr>
            <w:r>
              <w:t xml:space="preserve">Mn </w:t>
            </w:r>
          </w:p>
        </w:tc>
        <w:tc>
          <w:tcPr>
            <w:tcW w:w="1404" w:type="dxa"/>
            <w:tcBorders>
              <w:top w:val="single" w:sz="17" w:space="0" w:color="000000"/>
              <w:left w:val="nil"/>
              <w:bottom w:val="single" w:sz="12" w:space="0" w:color="000000"/>
              <w:right w:val="nil"/>
            </w:tcBorders>
          </w:tcPr>
          <w:p w:rsidR="00E46273" w:rsidRDefault="009D4FFA">
            <w:pPr>
              <w:spacing w:after="0"/>
              <w:ind w:left="413" w:right="0" w:firstLine="0"/>
              <w:jc w:val="left"/>
            </w:pPr>
            <w:r>
              <w:t xml:space="preserve">Zn </w:t>
            </w:r>
          </w:p>
        </w:tc>
        <w:tc>
          <w:tcPr>
            <w:tcW w:w="1525" w:type="dxa"/>
            <w:tcBorders>
              <w:top w:val="single" w:sz="17" w:space="0" w:color="000000"/>
              <w:left w:val="nil"/>
              <w:bottom w:val="single" w:sz="12" w:space="0" w:color="000000"/>
              <w:right w:val="nil"/>
            </w:tcBorders>
          </w:tcPr>
          <w:p w:rsidR="00E46273" w:rsidRDefault="009D4FFA">
            <w:pPr>
              <w:spacing w:after="0"/>
              <w:ind w:left="466" w:right="0" w:firstLine="0"/>
              <w:jc w:val="left"/>
            </w:pPr>
            <w:r>
              <w:t xml:space="preserve">Cu </w:t>
            </w:r>
          </w:p>
        </w:tc>
        <w:tc>
          <w:tcPr>
            <w:tcW w:w="1395" w:type="dxa"/>
            <w:tcBorders>
              <w:top w:val="single" w:sz="17" w:space="0" w:color="000000"/>
              <w:left w:val="nil"/>
              <w:bottom w:val="single" w:sz="12" w:space="0" w:color="000000"/>
              <w:right w:val="nil"/>
            </w:tcBorders>
          </w:tcPr>
          <w:p w:rsidR="00E46273" w:rsidRDefault="009D4FFA">
            <w:pPr>
              <w:spacing w:after="0"/>
              <w:ind w:left="425" w:right="0" w:firstLine="0"/>
              <w:jc w:val="left"/>
            </w:pPr>
            <w:r>
              <w:t xml:space="preserve">Fe </w:t>
            </w:r>
          </w:p>
        </w:tc>
        <w:tc>
          <w:tcPr>
            <w:tcW w:w="1121" w:type="dxa"/>
            <w:tcBorders>
              <w:top w:val="single" w:sz="17" w:space="0" w:color="000000"/>
              <w:left w:val="nil"/>
              <w:bottom w:val="single" w:sz="12" w:space="0" w:color="000000"/>
              <w:right w:val="nil"/>
            </w:tcBorders>
          </w:tcPr>
          <w:p w:rsidR="00E46273" w:rsidRDefault="009D4FFA">
            <w:pPr>
              <w:spacing w:after="0"/>
              <w:ind w:left="0" w:right="62" w:firstLine="0"/>
              <w:jc w:val="center"/>
            </w:pPr>
            <w:r>
              <w:t xml:space="preserve">Pb </w:t>
            </w:r>
          </w:p>
        </w:tc>
      </w:tr>
      <w:tr w:rsidR="00E46273">
        <w:trPr>
          <w:trHeight w:val="435"/>
        </w:trPr>
        <w:tc>
          <w:tcPr>
            <w:tcW w:w="1421" w:type="dxa"/>
            <w:tcBorders>
              <w:top w:val="single" w:sz="12" w:space="0" w:color="000000"/>
              <w:left w:val="nil"/>
              <w:bottom w:val="nil"/>
              <w:right w:val="nil"/>
            </w:tcBorders>
          </w:tcPr>
          <w:p w:rsidR="00E46273" w:rsidRDefault="009D4FFA">
            <w:pPr>
              <w:spacing w:after="0"/>
              <w:ind w:left="122" w:right="0" w:firstLine="0"/>
              <w:jc w:val="left"/>
            </w:pPr>
            <w:r>
              <w:t xml:space="preserve">Imported </w:t>
            </w:r>
          </w:p>
        </w:tc>
        <w:tc>
          <w:tcPr>
            <w:tcW w:w="545" w:type="dxa"/>
            <w:tcBorders>
              <w:top w:val="single" w:sz="12" w:space="0" w:color="000000"/>
              <w:left w:val="nil"/>
              <w:bottom w:val="nil"/>
              <w:right w:val="nil"/>
            </w:tcBorders>
          </w:tcPr>
          <w:p w:rsidR="00E46273" w:rsidRDefault="009D4FFA">
            <w:pPr>
              <w:spacing w:after="0"/>
              <w:ind w:left="0" w:right="0" w:firstLine="0"/>
              <w:jc w:val="left"/>
            </w:pPr>
            <w:r>
              <w:t xml:space="preserve">29 </w:t>
            </w:r>
          </w:p>
        </w:tc>
        <w:tc>
          <w:tcPr>
            <w:tcW w:w="1524" w:type="dxa"/>
            <w:tcBorders>
              <w:top w:val="single" w:sz="12" w:space="0" w:color="000000"/>
              <w:left w:val="nil"/>
              <w:bottom w:val="nil"/>
              <w:right w:val="nil"/>
            </w:tcBorders>
          </w:tcPr>
          <w:p w:rsidR="00E46273" w:rsidRDefault="009D4FFA">
            <w:pPr>
              <w:spacing w:after="0"/>
              <w:ind w:left="0" w:right="0" w:firstLine="0"/>
              <w:jc w:val="left"/>
            </w:pPr>
            <w:r>
              <w:t xml:space="preserve">23.90±16.54 </w:t>
            </w:r>
          </w:p>
        </w:tc>
        <w:tc>
          <w:tcPr>
            <w:tcW w:w="1404" w:type="dxa"/>
            <w:tcBorders>
              <w:top w:val="single" w:sz="12" w:space="0" w:color="000000"/>
              <w:left w:val="nil"/>
              <w:bottom w:val="nil"/>
              <w:right w:val="nil"/>
            </w:tcBorders>
          </w:tcPr>
          <w:p w:rsidR="00E46273" w:rsidRDefault="009D4FFA">
            <w:pPr>
              <w:spacing w:after="0"/>
              <w:ind w:left="0" w:right="0" w:firstLine="0"/>
              <w:jc w:val="left"/>
            </w:pPr>
            <w:r>
              <w:t xml:space="preserve">11.47±2.05 </w:t>
            </w:r>
          </w:p>
        </w:tc>
        <w:tc>
          <w:tcPr>
            <w:tcW w:w="1525" w:type="dxa"/>
            <w:tcBorders>
              <w:top w:val="single" w:sz="12" w:space="0" w:color="000000"/>
              <w:left w:val="nil"/>
              <w:bottom w:val="nil"/>
              <w:right w:val="nil"/>
            </w:tcBorders>
          </w:tcPr>
          <w:p w:rsidR="00E46273" w:rsidRDefault="009D4FFA">
            <w:pPr>
              <w:spacing w:after="0"/>
              <w:ind w:left="120" w:right="0" w:firstLine="0"/>
              <w:jc w:val="left"/>
            </w:pPr>
            <w:r>
              <w:t xml:space="preserve">5.90±2.13 </w:t>
            </w:r>
          </w:p>
        </w:tc>
        <w:tc>
          <w:tcPr>
            <w:tcW w:w="1395" w:type="dxa"/>
            <w:tcBorders>
              <w:top w:val="single" w:sz="12" w:space="0" w:color="000000"/>
              <w:left w:val="nil"/>
              <w:bottom w:val="nil"/>
              <w:right w:val="nil"/>
            </w:tcBorders>
          </w:tcPr>
          <w:p w:rsidR="00E46273" w:rsidRDefault="009D4FFA">
            <w:pPr>
              <w:spacing w:after="0"/>
              <w:ind w:left="60" w:right="0" w:firstLine="0"/>
              <w:jc w:val="left"/>
            </w:pPr>
            <w:r>
              <w:t xml:space="preserve">7.90±3.17 </w:t>
            </w:r>
          </w:p>
        </w:tc>
        <w:tc>
          <w:tcPr>
            <w:tcW w:w="1121" w:type="dxa"/>
            <w:tcBorders>
              <w:top w:val="single" w:sz="12" w:space="0" w:color="000000"/>
              <w:left w:val="nil"/>
              <w:bottom w:val="nil"/>
              <w:right w:val="nil"/>
            </w:tcBorders>
          </w:tcPr>
          <w:p w:rsidR="00E46273" w:rsidRDefault="009D4FFA">
            <w:pPr>
              <w:spacing w:after="0"/>
              <w:ind w:left="0" w:right="0" w:firstLine="0"/>
            </w:pPr>
            <w:r>
              <w:t xml:space="preserve">2.13±0.90 </w:t>
            </w:r>
          </w:p>
        </w:tc>
      </w:tr>
      <w:tr w:rsidR="00E46273">
        <w:trPr>
          <w:trHeight w:val="465"/>
        </w:trPr>
        <w:tc>
          <w:tcPr>
            <w:tcW w:w="1421" w:type="dxa"/>
            <w:tcBorders>
              <w:top w:val="nil"/>
              <w:left w:val="nil"/>
              <w:bottom w:val="nil"/>
              <w:right w:val="nil"/>
            </w:tcBorders>
          </w:tcPr>
          <w:p w:rsidR="00E46273" w:rsidRDefault="009D4FFA">
            <w:pPr>
              <w:spacing w:after="0"/>
              <w:ind w:left="122" w:right="0" w:firstLine="0"/>
              <w:jc w:val="left"/>
            </w:pPr>
            <w:r>
              <w:t xml:space="preserve"> </w:t>
            </w:r>
          </w:p>
        </w:tc>
        <w:tc>
          <w:tcPr>
            <w:tcW w:w="545" w:type="dxa"/>
            <w:tcBorders>
              <w:top w:val="nil"/>
              <w:left w:val="nil"/>
              <w:bottom w:val="nil"/>
              <w:right w:val="nil"/>
            </w:tcBorders>
          </w:tcPr>
          <w:p w:rsidR="00E46273" w:rsidRDefault="009D4FFA">
            <w:pPr>
              <w:spacing w:after="0"/>
              <w:ind w:left="120" w:right="0" w:firstLine="0"/>
              <w:jc w:val="left"/>
            </w:pPr>
            <w:r>
              <w:t xml:space="preserve"> </w:t>
            </w:r>
          </w:p>
        </w:tc>
        <w:tc>
          <w:tcPr>
            <w:tcW w:w="1524" w:type="dxa"/>
            <w:tcBorders>
              <w:top w:val="nil"/>
              <w:left w:val="nil"/>
              <w:bottom w:val="nil"/>
              <w:right w:val="nil"/>
            </w:tcBorders>
          </w:tcPr>
          <w:p w:rsidR="00E46273" w:rsidRDefault="009D4FFA">
            <w:pPr>
              <w:spacing w:after="0"/>
              <w:ind w:left="86" w:right="0" w:firstLine="0"/>
              <w:jc w:val="left"/>
            </w:pPr>
            <w:r>
              <w:rPr>
                <w:i/>
              </w:rPr>
              <w:t xml:space="preserve">2.95-41.88 </w:t>
            </w:r>
          </w:p>
        </w:tc>
        <w:tc>
          <w:tcPr>
            <w:tcW w:w="1404" w:type="dxa"/>
            <w:tcBorders>
              <w:top w:val="nil"/>
              <w:left w:val="nil"/>
              <w:bottom w:val="nil"/>
              <w:right w:val="nil"/>
            </w:tcBorders>
          </w:tcPr>
          <w:p w:rsidR="00E46273" w:rsidRDefault="009D4FFA">
            <w:pPr>
              <w:spacing w:after="0"/>
              <w:ind w:left="26" w:right="0" w:firstLine="0"/>
              <w:jc w:val="left"/>
            </w:pPr>
            <w:r>
              <w:rPr>
                <w:i/>
              </w:rPr>
              <w:t xml:space="preserve">9.34-11.74 </w:t>
            </w:r>
          </w:p>
        </w:tc>
        <w:tc>
          <w:tcPr>
            <w:tcW w:w="1525" w:type="dxa"/>
            <w:tcBorders>
              <w:top w:val="nil"/>
              <w:left w:val="nil"/>
              <w:bottom w:val="nil"/>
              <w:right w:val="nil"/>
            </w:tcBorders>
          </w:tcPr>
          <w:p w:rsidR="00E46273" w:rsidRDefault="009D4FFA">
            <w:pPr>
              <w:spacing w:after="0"/>
              <w:ind w:left="146" w:right="0" w:firstLine="0"/>
              <w:jc w:val="left"/>
            </w:pPr>
            <w:r>
              <w:rPr>
                <w:i/>
              </w:rPr>
              <w:t>3.77-8.82</w:t>
            </w:r>
            <w:r>
              <w:rPr>
                <w:i/>
              </w:rPr>
              <w:t xml:space="preserve"> </w:t>
            </w:r>
          </w:p>
        </w:tc>
        <w:tc>
          <w:tcPr>
            <w:tcW w:w="1395" w:type="dxa"/>
            <w:tcBorders>
              <w:top w:val="nil"/>
              <w:left w:val="nil"/>
              <w:bottom w:val="nil"/>
              <w:right w:val="nil"/>
            </w:tcBorders>
          </w:tcPr>
          <w:p w:rsidR="00E46273" w:rsidRDefault="009D4FFA">
            <w:pPr>
              <w:spacing w:after="0"/>
              <w:ind w:left="26" w:right="0" w:firstLine="0"/>
              <w:jc w:val="left"/>
            </w:pPr>
            <w:r>
              <w:rPr>
                <w:i/>
              </w:rPr>
              <w:t xml:space="preserve">4.89-10.87 </w:t>
            </w:r>
          </w:p>
        </w:tc>
        <w:tc>
          <w:tcPr>
            <w:tcW w:w="1121" w:type="dxa"/>
            <w:tcBorders>
              <w:top w:val="nil"/>
              <w:left w:val="nil"/>
              <w:bottom w:val="nil"/>
              <w:right w:val="nil"/>
            </w:tcBorders>
          </w:tcPr>
          <w:p w:rsidR="00E46273" w:rsidRDefault="009D4FFA">
            <w:pPr>
              <w:spacing w:after="0"/>
              <w:ind w:left="26" w:right="0" w:firstLine="0"/>
              <w:jc w:val="left"/>
            </w:pPr>
            <w:r>
              <w:rPr>
                <w:i/>
              </w:rPr>
              <w:t xml:space="preserve">1.07-3.18 </w:t>
            </w:r>
          </w:p>
        </w:tc>
      </w:tr>
      <w:tr w:rsidR="00E46273">
        <w:trPr>
          <w:trHeight w:val="463"/>
        </w:trPr>
        <w:tc>
          <w:tcPr>
            <w:tcW w:w="1421" w:type="dxa"/>
            <w:tcBorders>
              <w:top w:val="nil"/>
              <w:left w:val="nil"/>
              <w:bottom w:val="nil"/>
              <w:right w:val="nil"/>
            </w:tcBorders>
          </w:tcPr>
          <w:p w:rsidR="00E46273" w:rsidRDefault="009D4FFA">
            <w:pPr>
              <w:spacing w:after="0"/>
              <w:ind w:left="122" w:right="0" w:firstLine="0"/>
              <w:jc w:val="left"/>
            </w:pPr>
            <w:r>
              <w:t xml:space="preserve">Local </w:t>
            </w:r>
          </w:p>
        </w:tc>
        <w:tc>
          <w:tcPr>
            <w:tcW w:w="545" w:type="dxa"/>
            <w:tcBorders>
              <w:top w:val="nil"/>
              <w:left w:val="nil"/>
              <w:bottom w:val="nil"/>
              <w:right w:val="nil"/>
            </w:tcBorders>
          </w:tcPr>
          <w:p w:rsidR="00E46273" w:rsidRDefault="009D4FFA">
            <w:pPr>
              <w:spacing w:after="0"/>
              <w:ind w:left="0" w:right="0" w:firstLine="0"/>
              <w:jc w:val="left"/>
            </w:pPr>
            <w:r>
              <w:t xml:space="preserve">21 </w:t>
            </w:r>
          </w:p>
        </w:tc>
        <w:tc>
          <w:tcPr>
            <w:tcW w:w="1524" w:type="dxa"/>
            <w:tcBorders>
              <w:top w:val="nil"/>
              <w:left w:val="nil"/>
              <w:bottom w:val="nil"/>
              <w:right w:val="nil"/>
            </w:tcBorders>
          </w:tcPr>
          <w:p w:rsidR="00E46273" w:rsidRDefault="009D4FFA">
            <w:pPr>
              <w:spacing w:after="0"/>
              <w:ind w:left="0" w:right="0" w:firstLine="0"/>
              <w:jc w:val="left"/>
            </w:pPr>
            <w:r>
              <w:t xml:space="preserve">29.32±12.04 </w:t>
            </w:r>
          </w:p>
        </w:tc>
        <w:tc>
          <w:tcPr>
            <w:tcW w:w="1404" w:type="dxa"/>
            <w:tcBorders>
              <w:top w:val="nil"/>
              <w:left w:val="nil"/>
              <w:bottom w:val="nil"/>
              <w:right w:val="nil"/>
            </w:tcBorders>
          </w:tcPr>
          <w:p w:rsidR="00E46273" w:rsidRDefault="009D4FFA">
            <w:pPr>
              <w:spacing w:after="0"/>
              <w:ind w:left="0" w:right="0" w:firstLine="0"/>
              <w:jc w:val="left"/>
            </w:pPr>
            <w:r>
              <w:t xml:space="preserve">14.19±5.99 </w:t>
            </w:r>
          </w:p>
        </w:tc>
        <w:tc>
          <w:tcPr>
            <w:tcW w:w="1525" w:type="dxa"/>
            <w:tcBorders>
              <w:top w:val="nil"/>
              <w:left w:val="nil"/>
              <w:bottom w:val="nil"/>
              <w:right w:val="nil"/>
            </w:tcBorders>
          </w:tcPr>
          <w:p w:rsidR="00E46273" w:rsidRDefault="009D4FFA">
            <w:pPr>
              <w:spacing w:after="0"/>
              <w:ind w:left="0" w:right="0" w:firstLine="0"/>
              <w:jc w:val="left"/>
            </w:pPr>
            <w:r>
              <w:t xml:space="preserve">11.40±14.06 </w:t>
            </w:r>
          </w:p>
        </w:tc>
        <w:tc>
          <w:tcPr>
            <w:tcW w:w="1395" w:type="dxa"/>
            <w:tcBorders>
              <w:top w:val="nil"/>
              <w:left w:val="nil"/>
              <w:bottom w:val="nil"/>
              <w:right w:val="nil"/>
            </w:tcBorders>
          </w:tcPr>
          <w:p w:rsidR="00E46273" w:rsidRDefault="009D4FFA">
            <w:pPr>
              <w:spacing w:after="0"/>
              <w:ind w:left="0" w:right="0" w:firstLine="0"/>
              <w:jc w:val="left"/>
            </w:pPr>
            <w:r>
              <w:t xml:space="preserve">12.35±7.03 </w:t>
            </w:r>
          </w:p>
        </w:tc>
        <w:tc>
          <w:tcPr>
            <w:tcW w:w="1121" w:type="dxa"/>
            <w:tcBorders>
              <w:top w:val="nil"/>
              <w:left w:val="nil"/>
              <w:bottom w:val="nil"/>
              <w:right w:val="nil"/>
            </w:tcBorders>
          </w:tcPr>
          <w:p w:rsidR="00E46273" w:rsidRDefault="009D4FFA">
            <w:pPr>
              <w:spacing w:after="0"/>
              <w:ind w:left="0" w:right="0" w:firstLine="0"/>
            </w:pPr>
            <w:r>
              <w:t xml:space="preserve">3.19±1.34 </w:t>
            </w:r>
          </w:p>
        </w:tc>
      </w:tr>
      <w:tr w:rsidR="00E46273">
        <w:trPr>
          <w:trHeight w:val="533"/>
        </w:trPr>
        <w:tc>
          <w:tcPr>
            <w:tcW w:w="1421" w:type="dxa"/>
            <w:tcBorders>
              <w:top w:val="nil"/>
              <w:left w:val="nil"/>
              <w:bottom w:val="single" w:sz="17" w:space="0" w:color="000000"/>
              <w:right w:val="nil"/>
            </w:tcBorders>
          </w:tcPr>
          <w:p w:rsidR="00E46273" w:rsidRDefault="009D4FFA">
            <w:pPr>
              <w:spacing w:after="0"/>
              <w:ind w:left="122" w:right="0" w:firstLine="0"/>
              <w:jc w:val="left"/>
            </w:pPr>
            <w:r>
              <w:t xml:space="preserve"> </w:t>
            </w:r>
          </w:p>
        </w:tc>
        <w:tc>
          <w:tcPr>
            <w:tcW w:w="545" w:type="dxa"/>
            <w:tcBorders>
              <w:top w:val="nil"/>
              <w:left w:val="nil"/>
              <w:bottom w:val="single" w:sz="17" w:space="0" w:color="000000"/>
              <w:right w:val="nil"/>
            </w:tcBorders>
          </w:tcPr>
          <w:p w:rsidR="00E46273" w:rsidRDefault="009D4FFA">
            <w:pPr>
              <w:spacing w:after="0"/>
              <w:ind w:left="120" w:right="0" w:firstLine="0"/>
              <w:jc w:val="left"/>
            </w:pPr>
            <w:r>
              <w:t xml:space="preserve"> </w:t>
            </w:r>
          </w:p>
        </w:tc>
        <w:tc>
          <w:tcPr>
            <w:tcW w:w="1524" w:type="dxa"/>
            <w:tcBorders>
              <w:top w:val="nil"/>
              <w:left w:val="nil"/>
              <w:bottom w:val="single" w:sz="17" w:space="0" w:color="000000"/>
              <w:right w:val="nil"/>
            </w:tcBorders>
          </w:tcPr>
          <w:p w:rsidR="00E46273" w:rsidRDefault="009D4FFA">
            <w:pPr>
              <w:spacing w:after="0"/>
              <w:ind w:left="26" w:right="0" w:firstLine="0"/>
              <w:jc w:val="left"/>
            </w:pPr>
            <w:r>
              <w:rPr>
                <w:i/>
              </w:rPr>
              <w:t xml:space="preserve">15.37-45.66 </w:t>
            </w:r>
          </w:p>
        </w:tc>
        <w:tc>
          <w:tcPr>
            <w:tcW w:w="1404" w:type="dxa"/>
            <w:tcBorders>
              <w:top w:val="nil"/>
              <w:left w:val="nil"/>
              <w:bottom w:val="single" w:sz="17" w:space="0" w:color="000000"/>
              <w:right w:val="nil"/>
            </w:tcBorders>
          </w:tcPr>
          <w:p w:rsidR="00E46273" w:rsidRDefault="009D4FFA">
            <w:pPr>
              <w:spacing w:after="0"/>
              <w:ind w:left="26" w:right="0" w:firstLine="0"/>
              <w:jc w:val="left"/>
            </w:pPr>
            <w:r>
              <w:rPr>
                <w:i/>
              </w:rPr>
              <w:t xml:space="preserve">8.44-26.49 </w:t>
            </w:r>
          </w:p>
        </w:tc>
        <w:tc>
          <w:tcPr>
            <w:tcW w:w="1525" w:type="dxa"/>
            <w:tcBorders>
              <w:top w:val="nil"/>
              <w:left w:val="nil"/>
              <w:bottom w:val="single" w:sz="17" w:space="0" w:color="000000"/>
              <w:right w:val="nil"/>
            </w:tcBorders>
          </w:tcPr>
          <w:p w:rsidR="00E46273" w:rsidRDefault="009D4FFA">
            <w:pPr>
              <w:spacing w:after="0"/>
              <w:ind w:left="86" w:right="0" w:firstLine="0"/>
              <w:jc w:val="left"/>
            </w:pPr>
            <w:r>
              <w:rPr>
                <w:i/>
              </w:rPr>
              <w:t xml:space="preserve">2.61-42.29 </w:t>
            </w:r>
          </w:p>
        </w:tc>
        <w:tc>
          <w:tcPr>
            <w:tcW w:w="1395" w:type="dxa"/>
            <w:tcBorders>
              <w:top w:val="nil"/>
              <w:left w:val="nil"/>
              <w:bottom w:val="single" w:sz="17" w:space="0" w:color="000000"/>
              <w:right w:val="nil"/>
            </w:tcBorders>
          </w:tcPr>
          <w:p w:rsidR="00E46273" w:rsidRDefault="009D4FFA">
            <w:pPr>
              <w:spacing w:after="0"/>
              <w:ind w:left="26" w:right="0" w:firstLine="0"/>
              <w:jc w:val="left"/>
            </w:pPr>
            <w:r>
              <w:rPr>
                <w:i/>
              </w:rPr>
              <w:t xml:space="preserve">3.57-25.04 </w:t>
            </w:r>
          </w:p>
        </w:tc>
        <w:tc>
          <w:tcPr>
            <w:tcW w:w="1121" w:type="dxa"/>
            <w:tcBorders>
              <w:top w:val="nil"/>
              <w:left w:val="nil"/>
              <w:bottom w:val="single" w:sz="17" w:space="0" w:color="000000"/>
              <w:right w:val="nil"/>
            </w:tcBorders>
          </w:tcPr>
          <w:p w:rsidR="00E46273" w:rsidRDefault="009D4FFA">
            <w:pPr>
              <w:spacing w:after="0"/>
              <w:ind w:left="26" w:right="0" w:firstLine="0"/>
              <w:jc w:val="left"/>
            </w:pPr>
            <w:r>
              <w:rPr>
                <w:i/>
              </w:rPr>
              <w:t xml:space="preserve">1.22-4.16 </w:t>
            </w:r>
          </w:p>
        </w:tc>
      </w:tr>
    </w:tbl>
    <w:p w:rsidR="00E46273" w:rsidRDefault="009D4FFA">
      <w:pPr>
        <w:spacing w:after="252"/>
        <w:ind w:left="-5" w:right="962"/>
      </w:pPr>
      <w:r>
        <w:t xml:space="preserve">Values </w:t>
      </w:r>
      <w:proofErr w:type="gramStart"/>
      <w:r>
        <w:t>are reported</w:t>
      </w:r>
      <w:proofErr w:type="gramEnd"/>
      <w:r>
        <w:t xml:space="preserve"> as mean ± standard deviation </w:t>
      </w:r>
    </w:p>
    <w:p w:rsidR="00E46273" w:rsidRDefault="009D4FFA">
      <w:pPr>
        <w:tabs>
          <w:tab w:val="center" w:pos="4321"/>
          <w:tab w:val="center" w:pos="5041"/>
        </w:tabs>
        <w:spacing w:after="258"/>
        <w:ind w:left="-15" w:right="0" w:firstLine="0"/>
        <w:jc w:val="left"/>
      </w:pPr>
      <w:r>
        <w:t>Values in italics represent the range</w:t>
      </w:r>
      <w:r>
        <w:t xml:space="preserve">  </w:t>
      </w:r>
      <w:r>
        <w:tab/>
        <w:t xml:space="preserve"> </w:t>
      </w:r>
      <w:r>
        <w:tab/>
        <w:t xml:space="preserve"> </w:t>
      </w:r>
    </w:p>
    <w:p w:rsidR="00E46273" w:rsidRDefault="009D4FFA">
      <w:pPr>
        <w:spacing w:after="256"/>
        <w:ind w:left="0" w:right="0" w:firstLine="0"/>
        <w:jc w:val="left"/>
      </w:pPr>
      <w:r>
        <w:t xml:space="preserve"> </w:t>
      </w:r>
    </w:p>
    <w:p w:rsidR="00E46273" w:rsidRDefault="009D4FFA">
      <w:pPr>
        <w:pStyle w:val="Heading3"/>
        <w:tabs>
          <w:tab w:val="center" w:pos="1830"/>
        </w:tabs>
        <w:ind w:left="-15" w:firstLine="0"/>
      </w:pPr>
      <w:r>
        <w:t xml:space="preserve">4.1.2 </w:t>
      </w:r>
      <w:r>
        <w:tab/>
        <w:t xml:space="preserve">Consumption Pattern </w:t>
      </w:r>
    </w:p>
    <w:p w:rsidR="00E46273" w:rsidRDefault="009D4FFA">
      <w:pPr>
        <w:spacing w:line="482" w:lineRule="auto"/>
        <w:ind w:left="-5" w:right="962"/>
      </w:pPr>
      <w:r>
        <w:t>Tables 4.2 and 4.3 show the distribution of the survey data used in the CDI and risk estimation. Comparatively, the mean intake of the local products (41.36 g) was higher than that of the imported products (26.30 g). Th</w:t>
      </w:r>
      <w:r>
        <w:t xml:space="preserve">e local products </w:t>
      </w:r>
      <w:proofErr w:type="gramStart"/>
      <w:r>
        <w:t>were also consumed</w:t>
      </w:r>
      <w:proofErr w:type="gramEnd"/>
      <w:r>
        <w:t xml:space="preserve"> at higher frequencies than the imported ones. While the 5</w:t>
      </w:r>
      <w:r>
        <w:rPr>
          <w:vertAlign w:val="superscript"/>
        </w:rPr>
        <w:t>th</w:t>
      </w:r>
      <w:r>
        <w:t>, 50</w:t>
      </w:r>
      <w:r>
        <w:rPr>
          <w:vertAlign w:val="superscript"/>
        </w:rPr>
        <w:t>th</w:t>
      </w:r>
      <w:r>
        <w:t xml:space="preserve"> and 95</w:t>
      </w:r>
      <w:r>
        <w:rPr>
          <w:vertAlign w:val="superscript"/>
        </w:rPr>
        <w:t>th</w:t>
      </w:r>
      <w:r>
        <w:t xml:space="preserve"> percentile exposure frequencies (days/year) of the local products were 32, 80 and 160 respectively, those of the imported ones were 30, 74 and 14</w:t>
      </w:r>
      <w:r>
        <w:t>8 respectively. The body weight distribution of respondents who consumed imported products ranged from 13.08 kg (5</w:t>
      </w:r>
      <w:r>
        <w:rPr>
          <w:vertAlign w:val="superscript"/>
        </w:rPr>
        <w:t>th</w:t>
      </w:r>
      <w:r>
        <w:t xml:space="preserve"> percentile) to </w:t>
      </w:r>
      <w:r>
        <w:lastRenderedPageBreak/>
        <w:t>93.28 kg (95</w:t>
      </w:r>
      <w:r>
        <w:rPr>
          <w:vertAlign w:val="superscript"/>
        </w:rPr>
        <w:t>th</w:t>
      </w:r>
      <w:r>
        <w:t xml:space="preserve"> percentile) with a mean weight of 43.15 kg. The consumers of the local products also had body weights ranging</w:t>
      </w:r>
      <w:r>
        <w:t xml:space="preserve"> from 12.27 kg (5</w:t>
      </w:r>
      <w:r>
        <w:rPr>
          <w:vertAlign w:val="superscript"/>
        </w:rPr>
        <w:t>th</w:t>
      </w:r>
      <w:r>
        <w:t xml:space="preserve"> percentile) to 103.22 kg (95</w:t>
      </w:r>
      <w:r>
        <w:rPr>
          <w:vertAlign w:val="superscript"/>
        </w:rPr>
        <w:t>th</w:t>
      </w:r>
      <w:r>
        <w:t xml:space="preserve"> percentile) with a mean weight of 48.82 kg. </w:t>
      </w:r>
    </w:p>
    <w:p w:rsidR="00E46273" w:rsidRDefault="009D4FFA">
      <w:pPr>
        <w:spacing w:after="256"/>
        <w:ind w:left="0" w:right="0" w:firstLine="0"/>
        <w:jc w:val="left"/>
      </w:pPr>
      <w:r>
        <w:t xml:space="preserve"> </w:t>
      </w:r>
    </w:p>
    <w:p w:rsidR="00E46273" w:rsidRDefault="009D4FFA">
      <w:pPr>
        <w:pStyle w:val="Heading2"/>
        <w:spacing w:after="1"/>
        <w:ind w:left="-5"/>
      </w:pPr>
      <w:r>
        <w:t xml:space="preserve"> Table 4.2: Statistical distribution of survey data for imported product </w:t>
      </w:r>
    </w:p>
    <w:tbl>
      <w:tblPr>
        <w:tblStyle w:val="TableGrid"/>
        <w:tblW w:w="9216" w:type="dxa"/>
        <w:tblInd w:w="-122" w:type="dxa"/>
        <w:tblCellMar>
          <w:top w:w="21" w:type="dxa"/>
          <w:left w:w="0" w:type="dxa"/>
          <w:bottom w:w="0" w:type="dxa"/>
          <w:right w:w="65" w:type="dxa"/>
        </w:tblCellMar>
        <w:tblLook w:val="04A0" w:firstRow="1" w:lastRow="0" w:firstColumn="1" w:lastColumn="0" w:noHBand="0" w:noVBand="1"/>
      </w:tblPr>
      <w:tblGrid>
        <w:gridCol w:w="3440"/>
        <w:gridCol w:w="800"/>
        <w:gridCol w:w="1829"/>
        <w:gridCol w:w="1637"/>
        <w:gridCol w:w="1510"/>
      </w:tblGrid>
      <w:tr w:rsidR="00E46273">
        <w:trPr>
          <w:trHeight w:val="497"/>
        </w:trPr>
        <w:tc>
          <w:tcPr>
            <w:tcW w:w="3440" w:type="dxa"/>
            <w:vMerge w:val="restart"/>
            <w:tcBorders>
              <w:top w:val="single" w:sz="17" w:space="0" w:color="000000"/>
              <w:left w:val="nil"/>
              <w:bottom w:val="single" w:sz="12" w:space="0" w:color="000000"/>
              <w:right w:val="nil"/>
            </w:tcBorders>
            <w:vAlign w:val="center"/>
          </w:tcPr>
          <w:p w:rsidR="00E46273" w:rsidRDefault="009D4FFA">
            <w:pPr>
              <w:spacing w:after="0"/>
              <w:ind w:left="122" w:right="0" w:firstLine="0"/>
              <w:jc w:val="left"/>
            </w:pPr>
            <w:r>
              <w:t xml:space="preserve">Input factors </w:t>
            </w:r>
          </w:p>
        </w:tc>
        <w:tc>
          <w:tcPr>
            <w:tcW w:w="800" w:type="dxa"/>
            <w:tcBorders>
              <w:top w:val="single" w:sz="17" w:space="0" w:color="000000"/>
              <w:left w:val="nil"/>
              <w:bottom w:val="single" w:sz="8" w:space="0" w:color="000000"/>
              <w:right w:val="nil"/>
            </w:tcBorders>
          </w:tcPr>
          <w:p w:rsidR="00E46273" w:rsidRDefault="00E46273">
            <w:pPr>
              <w:spacing w:after="160"/>
              <w:ind w:left="0" w:right="0" w:firstLine="0"/>
              <w:jc w:val="left"/>
            </w:pPr>
          </w:p>
        </w:tc>
        <w:tc>
          <w:tcPr>
            <w:tcW w:w="4976" w:type="dxa"/>
            <w:gridSpan w:val="3"/>
            <w:tcBorders>
              <w:top w:val="single" w:sz="17" w:space="0" w:color="000000"/>
              <w:left w:val="nil"/>
              <w:bottom w:val="single" w:sz="8" w:space="0" w:color="000000"/>
              <w:right w:val="nil"/>
            </w:tcBorders>
            <w:vAlign w:val="center"/>
          </w:tcPr>
          <w:p w:rsidR="00E46273" w:rsidRDefault="009D4FFA">
            <w:pPr>
              <w:spacing w:after="0"/>
              <w:ind w:left="0" w:right="0" w:firstLine="0"/>
              <w:jc w:val="left"/>
            </w:pPr>
            <w:r>
              <w:t xml:space="preserve">Statistical Distribution of Uncertainties </w:t>
            </w:r>
          </w:p>
        </w:tc>
      </w:tr>
      <w:tr w:rsidR="00E46273">
        <w:trPr>
          <w:trHeight w:val="454"/>
        </w:trPr>
        <w:tc>
          <w:tcPr>
            <w:tcW w:w="0" w:type="auto"/>
            <w:vMerge/>
            <w:tcBorders>
              <w:top w:val="nil"/>
              <w:left w:val="nil"/>
              <w:bottom w:val="single" w:sz="12" w:space="0" w:color="000000"/>
              <w:right w:val="nil"/>
            </w:tcBorders>
          </w:tcPr>
          <w:p w:rsidR="00E46273" w:rsidRDefault="00E46273">
            <w:pPr>
              <w:spacing w:after="160"/>
              <w:ind w:left="0" w:right="0" w:firstLine="0"/>
              <w:jc w:val="left"/>
            </w:pPr>
          </w:p>
        </w:tc>
        <w:tc>
          <w:tcPr>
            <w:tcW w:w="800" w:type="dxa"/>
            <w:tcBorders>
              <w:top w:val="single" w:sz="8" w:space="0" w:color="000000"/>
              <w:left w:val="nil"/>
              <w:bottom w:val="single" w:sz="12" w:space="0" w:color="000000"/>
              <w:right w:val="nil"/>
            </w:tcBorders>
          </w:tcPr>
          <w:p w:rsidR="00E46273" w:rsidRDefault="009D4FFA">
            <w:pPr>
              <w:spacing w:after="0"/>
              <w:ind w:left="0" w:right="0" w:firstLine="0"/>
              <w:jc w:val="left"/>
            </w:pPr>
            <w:r>
              <w:t xml:space="preserve">Mean </w:t>
            </w:r>
          </w:p>
        </w:tc>
        <w:tc>
          <w:tcPr>
            <w:tcW w:w="1829" w:type="dxa"/>
            <w:tcBorders>
              <w:top w:val="single" w:sz="8" w:space="0" w:color="000000"/>
              <w:left w:val="nil"/>
              <w:bottom w:val="single" w:sz="12" w:space="0" w:color="000000"/>
              <w:right w:val="nil"/>
            </w:tcBorders>
          </w:tcPr>
          <w:p w:rsidR="00E46273" w:rsidRDefault="009D4FFA">
            <w:pPr>
              <w:spacing w:after="0"/>
              <w:ind w:left="93" w:right="0" w:firstLine="0"/>
              <w:jc w:val="center"/>
            </w:pPr>
            <w:r>
              <w:t>5</w:t>
            </w:r>
            <w:r>
              <w:rPr>
                <w:vertAlign w:val="superscript"/>
              </w:rPr>
              <w:t>th</w:t>
            </w:r>
            <w:r>
              <w:t xml:space="preserve"> Percentile </w:t>
            </w:r>
          </w:p>
        </w:tc>
        <w:tc>
          <w:tcPr>
            <w:tcW w:w="1637" w:type="dxa"/>
            <w:tcBorders>
              <w:top w:val="single" w:sz="8" w:space="0" w:color="000000"/>
              <w:left w:val="nil"/>
              <w:bottom w:val="single" w:sz="12" w:space="0" w:color="000000"/>
              <w:right w:val="nil"/>
            </w:tcBorders>
          </w:tcPr>
          <w:p w:rsidR="00E46273" w:rsidRDefault="009D4FFA">
            <w:pPr>
              <w:spacing w:after="0"/>
              <w:ind w:left="0" w:right="0" w:firstLine="0"/>
              <w:jc w:val="left"/>
            </w:pPr>
            <w:r>
              <w:t>50</w:t>
            </w:r>
            <w:r>
              <w:rPr>
                <w:vertAlign w:val="superscript"/>
              </w:rPr>
              <w:t>th</w:t>
            </w:r>
            <w:r>
              <w:t xml:space="preserve"> Percentile </w:t>
            </w:r>
          </w:p>
        </w:tc>
        <w:tc>
          <w:tcPr>
            <w:tcW w:w="1510" w:type="dxa"/>
            <w:tcBorders>
              <w:top w:val="single" w:sz="8" w:space="0" w:color="000000"/>
              <w:left w:val="nil"/>
              <w:bottom w:val="single" w:sz="12" w:space="0" w:color="000000"/>
              <w:right w:val="nil"/>
            </w:tcBorders>
          </w:tcPr>
          <w:p w:rsidR="00E46273" w:rsidRDefault="009D4FFA">
            <w:pPr>
              <w:spacing w:after="0"/>
              <w:ind w:left="0" w:right="0" w:firstLine="0"/>
            </w:pPr>
            <w:r>
              <w:t>95</w:t>
            </w:r>
            <w:r>
              <w:rPr>
                <w:vertAlign w:val="superscript"/>
              </w:rPr>
              <w:t>th</w:t>
            </w:r>
            <w:r>
              <w:t xml:space="preserve"> Percentile </w:t>
            </w:r>
          </w:p>
        </w:tc>
      </w:tr>
      <w:tr w:rsidR="00E46273">
        <w:trPr>
          <w:trHeight w:val="634"/>
        </w:trPr>
        <w:tc>
          <w:tcPr>
            <w:tcW w:w="3440" w:type="dxa"/>
            <w:tcBorders>
              <w:top w:val="single" w:sz="12" w:space="0" w:color="000000"/>
              <w:left w:val="nil"/>
              <w:bottom w:val="nil"/>
              <w:right w:val="nil"/>
            </w:tcBorders>
          </w:tcPr>
          <w:p w:rsidR="00E46273" w:rsidRDefault="009D4FFA">
            <w:pPr>
              <w:spacing w:after="0"/>
              <w:ind w:left="122" w:right="191" w:firstLine="0"/>
            </w:pPr>
            <w:r>
              <w:t xml:space="preserve">No. of times of consumption of product/day </w:t>
            </w:r>
          </w:p>
        </w:tc>
        <w:tc>
          <w:tcPr>
            <w:tcW w:w="800" w:type="dxa"/>
            <w:tcBorders>
              <w:top w:val="single" w:sz="12" w:space="0" w:color="000000"/>
              <w:left w:val="nil"/>
              <w:bottom w:val="nil"/>
              <w:right w:val="nil"/>
            </w:tcBorders>
            <w:vAlign w:val="center"/>
          </w:tcPr>
          <w:p w:rsidR="00E46273" w:rsidRDefault="009D4FFA">
            <w:pPr>
              <w:spacing w:after="0"/>
              <w:ind w:left="63" w:right="0" w:firstLine="0"/>
              <w:jc w:val="left"/>
            </w:pPr>
            <w:r>
              <w:t>1.09</w:t>
            </w:r>
            <w:r>
              <w:rPr>
                <w:color w:val="FF0000"/>
              </w:rPr>
              <w:t xml:space="preserve"> </w:t>
            </w:r>
          </w:p>
        </w:tc>
        <w:tc>
          <w:tcPr>
            <w:tcW w:w="1829" w:type="dxa"/>
            <w:tcBorders>
              <w:top w:val="single" w:sz="12" w:space="0" w:color="000000"/>
              <w:left w:val="nil"/>
              <w:bottom w:val="nil"/>
              <w:right w:val="nil"/>
            </w:tcBorders>
            <w:vAlign w:val="center"/>
          </w:tcPr>
          <w:p w:rsidR="00E46273" w:rsidRDefault="009D4FFA">
            <w:pPr>
              <w:spacing w:after="0"/>
              <w:ind w:left="95" w:right="0" w:firstLine="0"/>
              <w:jc w:val="center"/>
            </w:pPr>
            <w:r>
              <w:t xml:space="preserve">0.00 </w:t>
            </w:r>
          </w:p>
        </w:tc>
        <w:tc>
          <w:tcPr>
            <w:tcW w:w="1637" w:type="dxa"/>
            <w:tcBorders>
              <w:top w:val="single" w:sz="12" w:space="0" w:color="000000"/>
              <w:left w:val="nil"/>
              <w:bottom w:val="nil"/>
              <w:right w:val="nil"/>
            </w:tcBorders>
            <w:vAlign w:val="center"/>
          </w:tcPr>
          <w:p w:rsidR="00E46273" w:rsidRDefault="009D4FFA">
            <w:pPr>
              <w:spacing w:after="0"/>
              <w:ind w:left="482" w:right="0" w:firstLine="0"/>
              <w:jc w:val="left"/>
            </w:pPr>
            <w:r>
              <w:t xml:space="preserve">1.00 </w:t>
            </w:r>
          </w:p>
        </w:tc>
        <w:tc>
          <w:tcPr>
            <w:tcW w:w="1510" w:type="dxa"/>
            <w:tcBorders>
              <w:top w:val="single" w:sz="12" w:space="0" w:color="000000"/>
              <w:left w:val="nil"/>
              <w:bottom w:val="nil"/>
              <w:right w:val="nil"/>
            </w:tcBorders>
            <w:vAlign w:val="center"/>
          </w:tcPr>
          <w:p w:rsidR="00E46273" w:rsidRDefault="009D4FFA">
            <w:pPr>
              <w:spacing w:after="0"/>
              <w:ind w:left="0" w:right="60" w:firstLine="0"/>
              <w:jc w:val="center"/>
            </w:pPr>
            <w:r>
              <w:t xml:space="preserve">2.00 </w:t>
            </w:r>
          </w:p>
        </w:tc>
      </w:tr>
      <w:tr w:rsidR="00E46273">
        <w:trPr>
          <w:trHeight w:val="325"/>
        </w:trPr>
        <w:tc>
          <w:tcPr>
            <w:tcW w:w="3440" w:type="dxa"/>
            <w:tcBorders>
              <w:top w:val="nil"/>
              <w:left w:val="nil"/>
              <w:bottom w:val="nil"/>
              <w:right w:val="nil"/>
            </w:tcBorders>
          </w:tcPr>
          <w:p w:rsidR="00E46273" w:rsidRDefault="009D4FFA">
            <w:pPr>
              <w:spacing w:after="0"/>
              <w:ind w:left="122" w:right="0" w:firstLine="0"/>
              <w:jc w:val="left"/>
            </w:pPr>
            <w:r>
              <w:t xml:space="preserve">Mass of product (g) </w:t>
            </w:r>
          </w:p>
        </w:tc>
        <w:tc>
          <w:tcPr>
            <w:tcW w:w="800" w:type="dxa"/>
            <w:tcBorders>
              <w:top w:val="nil"/>
              <w:left w:val="nil"/>
              <w:bottom w:val="nil"/>
              <w:right w:val="nil"/>
            </w:tcBorders>
          </w:tcPr>
          <w:p w:rsidR="00E46273" w:rsidRDefault="009D4FFA">
            <w:pPr>
              <w:spacing w:after="0"/>
              <w:ind w:left="2" w:right="0" w:firstLine="0"/>
              <w:jc w:val="left"/>
            </w:pPr>
            <w:r>
              <w:t>26.30</w:t>
            </w:r>
            <w:r>
              <w:rPr>
                <w:color w:val="FF0000"/>
              </w:rPr>
              <w:t xml:space="preserve"> </w:t>
            </w:r>
          </w:p>
        </w:tc>
        <w:tc>
          <w:tcPr>
            <w:tcW w:w="1829" w:type="dxa"/>
            <w:tcBorders>
              <w:top w:val="nil"/>
              <w:left w:val="nil"/>
              <w:bottom w:val="nil"/>
              <w:right w:val="nil"/>
            </w:tcBorders>
          </w:tcPr>
          <w:p w:rsidR="00E46273" w:rsidRDefault="009D4FFA">
            <w:pPr>
              <w:spacing w:after="0"/>
              <w:ind w:left="95" w:right="0" w:firstLine="0"/>
              <w:jc w:val="center"/>
            </w:pPr>
            <w:r>
              <w:t>0.11</w:t>
            </w:r>
            <w:r>
              <w:rPr>
                <w:color w:val="FF0000"/>
              </w:rPr>
              <w:t xml:space="preserve"> </w:t>
            </w:r>
          </w:p>
        </w:tc>
        <w:tc>
          <w:tcPr>
            <w:tcW w:w="1637" w:type="dxa"/>
            <w:tcBorders>
              <w:top w:val="nil"/>
              <w:left w:val="nil"/>
              <w:bottom w:val="nil"/>
              <w:right w:val="nil"/>
            </w:tcBorders>
          </w:tcPr>
          <w:p w:rsidR="00E46273" w:rsidRDefault="009D4FFA">
            <w:pPr>
              <w:spacing w:after="0"/>
              <w:ind w:left="422" w:right="0" w:firstLine="0"/>
              <w:jc w:val="left"/>
            </w:pPr>
            <w:r>
              <w:t xml:space="preserve">12.39 </w:t>
            </w:r>
          </w:p>
        </w:tc>
        <w:tc>
          <w:tcPr>
            <w:tcW w:w="1510" w:type="dxa"/>
            <w:tcBorders>
              <w:top w:val="nil"/>
              <w:left w:val="nil"/>
              <w:bottom w:val="nil"/>
              <w:right w:val="nil"/>
            </w:tcBorders>
          </w:tcPr>
          <w:p w:rsidR="00E46273" w:rsidRDefault="009D4FFA">
            <w:pPr>
              <w:spacing w:after="0"/>
              <w:ind w:left="0" w:right="60" w:firstLine="0"/>
              <w:jc w:val="center"/>
            </w:pPr>
            <w:r>
              <w:t xml:space="preserve">99.16 </w:t>
            </w:r>
          </w:p>
        </w:tc>
      </w:tr>
      <w:tr w:rsidR="00E46273">
        <w:trPr>
          <w:trHeight w:val="647"/>
        </w:trPr>
        <w:tc>
          <w:tcPr>
            <w:tcW w:w="3440" w:type="dxa"/>
            <w:tcBorders>
              <w:top w:val="nil"/>
              <w:left w:val="nil"/>
              <w:bottom w:val="nil"/>
              <w:right w:val="nil"/>
            </w:tcBorders>
          </w:tcPr>
          <w:p w:rsidR="00E46273" w:rsidRDefault="009D4FFA">
            <w:pPr>
              <w:spacing w:after="0"/>
              <w:ind w:left="122" w:right="191" w:firstLine="0"/>
              <w:jc w:val="left"/>
            </w:pPr>
            <w:r>
              <w:t xml:space="preserve">Exposure frequency (days/year) </w:t>
            </w:r>
          </w:p>
        </w:tc>
        <w:tc>
          <w:tcPr>
            <w:tcW w:w="800" w:type="dxa"/>
            <w:tcBorders>
              <w:top w:val="nil"/>
              <w:left w:val="nil"/>
              <w:bottom w:val="nil"/>
              <w:right w:val="nil"/>
            </w:tcBorders>
            <w:vAlign w:val="center"/>
          </w:tcPr>
          <w:p w:rsidR="00E46273" w:rsidRDefault="009D4FFA">
            <w:pPr>
              <w:spacing w:after="0"/>
              <w:ind w:left="2" w:right="0" w:firstLine="0"/>
              <w:jc w:val="left"/>
            </w:pPr>
            <w:r>
              <w:t>79.51</w:t>
            </w:r>
            <w:r>
              <w:rPr>
                <w:color w:val="FF0000"/>
              </w:rPr>
              <w:t xml:space="preserve"> </w:t>
            </w:r>
          </w:p>
        </w:tc>
        <w:tc>
          <w:tcPr>
            <w:tcW w:w="1829" w:type="dxa"/>
            <w:tcBorders>
              <w:top w:val="nil"/>
              <w:left w:val="nil"/>
              <w:bottom w:val="nil"/>
              <w:right w:val="nil"/>
            </w:tcBorders>
            <w:vAlign w:val="center"/>
          </w:tcPr>
          <w:p w:rsidR="00E46273" w:rsidRDefault="009D4FFA">
            <w:pPr>
              <w:spacing w:after="0"/>
              <w:ind w:left="95" w:right="0" w:firstLine="0"/>
              <w:jc w:val="center"/>
            </w:pPr>
            <w:r>
              <w:t xml:space="preserve">30.00 </w:t>
            </w:r>
          </w:p>
        </w:tc>
        <w:tc>
          <w:tcPr>
            <w:tcW w:w="1637" w:type="dxa"/>
            <w:tcBorders>
              <w:top w:val="nil"/>
              <w:left w:val="nil"/>
              <w:bottom w:val="nil"/>
              <w:right w:val="nil"/>
            </w:tcBorders>
            <w:vAlign w:val="center"/>
          </w:tcPr>
          <w:p w:rsidR="00E46273" w:rsidRDefault="009D4FFA">
            <w:pPr>
              <w:spacing w:after="0"/>
              <w:ind w:left="422" w:right="0" w:firstLine="0"/>
              <w:jc w:val="left"/>
            </w:pPr>
            <w:r>
              <w:t xml:space="preserve">74.00 </w:t>
            </w:r>
          </w:p>
        </w:tc>
        <w:tc>
          <w:tcPr>
            <w:tcW w:w="1510" w:type="dxa"/>
            <w:tcBorders>
              <w:top w:val="nil"/>
              <w:left w:val="nil"/>
              <w:bottom w:val="nil"/>
              <w:right w:val="nil"/>
            </w:tcBorders>
            <w:vAlign w:val="center"/>
          </w:tcPr>
          <w:p w:rsidR="00E46273" w:rsidRDefault="009D4FFA">
            <w:pPr>
              <w:spacing w:after="0"/>
              <w:ind w:left="0" w:right="60" w:firstLine="0"/>
              <w:jc w:val="center"/>
            </w:pPr>
            <w:r>
              <w:t xml:space="preserve">148.00 </w:t>
            </w:r>
          </w:p>
        </w:tc>
      </w:tr>
      <w:tr w:rsidR="00E46273">
        <w:trPr>
          <w:trHeight w:val="388"/>
        </w:trPr>
        <w:tc>
          <w:tcPr>
            <w:tcW w:w="3440" w:type="dxa"/>
            <w:tcBorders>
              <w:top w:val="nil"/>
              <w:left w:val="nil"/>
              <w:bottom w:val="single" w:sz="17" w:space="0" w:color="000000"/>
              <w:right w:val="nil"/>
            </w:tcBorders>
          </w:tcPr>
          <w:p w:rsidR="00E46273" w:rsidRDefault="009D4FFA">
            <w:pPr>
              <w:spacing w:after="0"/>
              <w:ind w:left="122" w:right="0" w:firstLine="0"/>
              <w:jc w:val="left"/>
            </w:pPr>
            <w:r>
              <w:t xml:space="preserve">Body weight (kg) </w:t>
            </w:r>
          </w:p>
        </w:tc>
        <w:tc>
          <w:tcPr>
            <w:tcW w:w="800" w:type="dxa"/>
            <w:tcBorders>
              <w:top w:val="nil"/>
              <w:left w:val="nil"/>
              <w:bottom w:val="single" w:sz="17" w:space="0" w:color="000000"/>
              <w:right w:val="nil"/>
            </w:tcBorders>
          </w:tcPr>
          <w:p w:rsidR="00E46273" w:rsidRDefault="009D4FFA">
            <w:pPr>
              <w:spacing w:after="0"/>
              <w:ind w:left="2" w:right="0" w:firstLine="0"/>
              <w:jc w:val="left"/>
            </w:pPr>
            <w:r>
              <w:t>43.15</w:t>
            </w:r>
            <w:r>
              <w:rPr>
                <w:color w:val="FF0000"/>
              </w:rPr>
              <w:t xml:space="preserve"> </w:t>
            </w:r>
          </w:p>
        </w:tc>
        <w:tc>
          <w:tcPr>
            <w:tcW w:w="1829" w:type="dxa"/>
            <w:tcBorders>
              <w:top w:val="nil"/>
              <w:left w:val="nil"/>
              <w:bottom w:val="single" w:sz="17" w:space="0" w:color="000000"/>
              <w:right w:val="nil"/>
            </w:tcBorders>
          </w:tcPr>
          <w:p w:rsidR="00E46273" w:rsidRDefault="009D4FFA">
            <w:pPr>
              <w:spacing w:after="0"/>
              <w:ind w:left="95" w:right="0" w:firstLine="0"/>
              <w:jc w:val="center"/>
            </w:pPr>
            <w:r>
              <w:t xml:space="preserve">13.08 </w:t>
            </w:r>
          </w:p>
        </w:tc>
        <w:tc>
          <w:tcPr>
            <w:tcW w:w="1637" w:type="dxa"/>
            <w:tcBorders>
              <w:top w:val="nil"/>
              <w:left w:val="nil"/>
              <w:bottom w:val="single" w:sz="17" w:space="0" w:color="000000"/>
              <w:right w:val="nil"/>
            </w:tcBorders>
          </w:tcPr>
          <w:p w:rsidR="00E46273" w:rsidRDefault="009D4FFA">
            <w:pPr>
              <w:spacing w:after="0"/>
              <w:ind w:left="422" w:right="0" w:firstLine="0"/>
              <w:jc w:val="left"/>
            </w:pPr>
            <w:r>
              <w:t xml:space="preserve">36.93 </w:t>
            </w:r>
          </w:p>
        </w:tc>
        <w:tc>
          <w:tcPr>
            <w:tcW w:w="1510" w:type="dxa"/>
            <w:tcBorders>
              <w:top w:val="nil"/>
              <w:left w:val="nil"/>
              <w:bottom w:val="single" w:sz="17" w:space="0" w:color="000000"/>
              <w:right w:val="nil"/>
            </w:tcBorders>
          </w:tcPr>
          <w:p w:rsidR="00E46273" w:rsidRDefault="009D4FFA">
            <w:pPr>
              <w:spacing w:after="0"/>
              <w:ind w:left="0" w:right="60" w:firstLine="0"/>
              <w:jc w:val="center"/>
            </w:pPr>
            <w:r>
              <w:t xml:space="preserve">93.28 </w:t>
            </w:r>
          </w:p>
        </w:tc>
      </w:tr>
    </w:tbl>
    <w:p w:rsidR="00E46273" w:rsidRDefault="009D4FFA">
      <w:pPr>
        <w:spacing w:after="256"/>
        <w:ind w:left="0" w:right="0" w:firstLine="0"/>
        <w:jc w:val="left"/>
      </w:pPr>
      <w:r>
        <w:t xml:space="preserve"> </w:t>
      </w:r>
    </w:p>
    <w:p w:rsidR="00E46273" w:rsidRDefault="009D4FFA">
      <w:pPr>
        <w:pStyle w:val="Heading2"/>
        <w:spacing w:after="1"/>
        <w:ind w:left="-5"/>
      </w:pPr>
      <w:r>
        <w:t xml:space="preserve">Table 4.3: Statistical distribution of survey data for local product </w:t>
      </w:r>
    </w:p>
    <w:tbl>
      <w:tblPr>
        <w:tblStyle w:val="TableGrid"/>
        <w:tblW w:w="9124" w:type="dxa"/>
        <w:tblInd w:w="-122" w:type="dxa"/>
        <w:tblCellMar>
          <w:top w:w="21" w:type="dxa"/>
          <w:left w:w="0" w:type="dxa"/>
          <w:bottom w:w="0" w:type="dxa"/>
          <w:right w:w="58" w:type="dxa"/>
        </w:tblCellMar>
        <w:tblLook w:val="04A0" w:firstRow="1" w:lastRow="0" w:firstColumn="1" w:lastColumn="0" w:noHBand="0" w:noVBand="1"/>
      </w:tblPr>
      <w:tblGrid>
        <w:gridCol w:w="3403"/>
        <w:gridCol w:w="776"/>
        <w:gridCol w:w="1822"/>
        <w:gridCol w:w="1620"/>
        <w:gridCol w:w="1503"/>
      </w:tblGrid>
      <w:tr w:rsidR="00E46273">
        <w:trPr>
          <w:trHeight w:val="365"/>
        </w:trPr>
        <w:tc>
          <w:tcPr>
            <w:tcW w:w="3404" w:type="dxa"/>
            <w:vMerge w:val="restart"/>
            <w:tcBorders>
              <w:top w:val="single" w:sz="17" w:space="0" w:color="000000"/>
              <w:left w:val="nil"/>
              <w:bottom w:val="single" w:sz="12" w:space="0" w:color="000000"/>
              <w:right w:val="nil"/>
            </w:tcBorders>
            <w:vAlign w:val="center"/>
          </w:tcPr>
          <w:p w:rsidR="00E46273" w:rsidRDefault="009D4FFA">
            <w:pPr>
              <w:spacing w:after="0"/>
              <w:ind w:left="122" w:right="0" w:firstLine="0"/>
              <w:jc w:val="left"/>
            </w:pPr>
            <w:r>
              <w:t xml:space="preserve">Input factors </w:t>
            </w:r>
          </w:p>
        </w:tc>
        <w:tc>
          <w:tcPr>
            <w:tcW w:w="776" w:type="dxa"/>
            <w:tcBorders>
              <w:top w:val="single" w:sz="17" w:space="0" w:color="000000"/>
              <w:left w:val="nil"/>
              <w:bottom w:val="single" w:sz="8" w:space="0" w:color="000000"/>
              <w:right w:val="nil"/>
            </w:tcBorders>
          </w:tcPr>
          <w:p w:rsidR="00E46273" w:rsidRDefault="00E46273">
            <w:pPr>
              <w:spacing w:after="160"/>
              <w:ind w:left="0" w:right="0" w:firstLine="0"/>
              <w:jc w:val="left"/>
            </w:pPr>
          </w:p>
        </w:tc>
        <w:tc>
          <w:tcPr>
            <w:tcW w:w="4945" w:type="dxa"/>
            <w:gridSpan w:val="3"/>
            <w:tcBorders>
              <w:top w:val="single" w:sz="17" w:space="0" w:color="000000"/>
              <w:left w:val="nil"/>
              <w:bottom w:val="single" w:sz="8" w:space="0" w:color="000000"/>
              <w:right w:val="nil"/>
            </w:tcBorders>
          </w:tcPr>
          <w:p w:rsidR="00E46273" w:rsidRDefault="009D4FFA">
            <w:pPr>
              <w:spacing w:after="0"/>
              <w:ind w:left="0" w:right="0" w:firstLine="0"/>
              <w:jc w:val="left"/>
            </w:pPr>
            <w:r>
              <w:t xml:space="preserve">Statistical Distribution of Uncertainties </w:t>
            </w:r>
          </w:p>
        </w:tc>
      </w:tr>
      <w:tr w:rsidR="00E46273">
        <w:trPr>
          <w:trHeight w:val="636"/>
        </w:trPr>
        <w:tc>
          <w:tcPr>
            <w:tcW w:w="0" w:type="auto"/>
            <w:vMerge/>
            <w:tcBorders>
              <w:top w:val="nil"/>
              <w:left w:val="nil"/>
              <w:bottom w:val="single" w:sz="12" w:space="0" w:color="000000"/>
              <w:right w:val="nil"/>
            </w:tcBorders>
          </w:tcPr>
          <w:p w:rsidR="00E46273" w:rsidRDefault="00E46273">
            <w:pPr>
              <w:spacing w:after="160"/>
              <w:ind w:left="0" w:right="0" w:firstLine="0"/>
              <w:jc w:val="left"/>
            </w:pPr>
          </w:p>
        </w:tc>
        <w:tc>
          <w:tcPr>
            <w:tcW w:w="776" w:type="dxa"/>
            <w:tcBorders>
              <w:top w:val="single" w:sz="8" w:space="0" w:color="000000"/>
              <w:left w:val="nil"/>
              <w:bottom w:val="single" w:sz="12" w:space="0" w:color="000000"/>
              <w:right w:val="nil"/>
            </w:tcBorders>
            <w:vAlign w:val="center"/>
          </w:tcPr>
          <w:p w:rsidR="00E46273" w:rsidRDefault="009D4FFA">
            <w:pPr>
              <w:spacing w:after="0"/>
              <w:ind w:left="0" w:right="0" w:firstLine="0"/>
              <w:jc w:val="left"/>
            </w:pPr>
            <w:r>
              <w:t xml:space="preserve">Mean </w:t>
            </w:r>
          </w:p>
        </w:tc>
        <w:tc>
          <w:tcPr>
            <w:tcW w:w="1822" w:type="dxa"/>
            <w:tcBorders>
              <w:top w:val="single" w:sz="8" w:space="0" w:color="000000"/>
              <w:left w:val="nil"/>
              <w:bottom w:val="single" w:sz="12" w:space="0" w:color="000000"/>
              <w:right w:val="nil"/>
            </w:tcBorders>
            <w:vAlign w:val="center"/>
          </w:tcPr>
          <w:p w:rsidR="00E46273" w:rsidRDefault="009D4FFA">
            <w:pPr>
              <w:spacing w:after="0"/>
              <w:ind w:left="107" w:right="0" w:firstLine="0"/>
              <w:jc w:val="center"/>
            </w:pPr>
            <w:r>
              <w:t>5</w:t>
            </w:r>
            <w:r>
              <w:rPr>
                <w:vertAlign w:val="superscript"/>
              </w:rPr>
              <w:t>th</w:t>
            </w:r>
            <w:r>
              <w:t xml:space="preserve"> Percentile </w:t>
            </w:r>
          </w:p>
        </w:tc>
        <w:tc>
          <w:tcPr>
            <w:tcW w:w="1620" w:type="dxa"/>
            <w:tcBorders>
              <w:top w:val="single" w:sz="8" w:space="0" w:color="000000"/>
              <w:left w:val="nil"/>
              <w:bottom w:val="single" w:sz="12" w:space="0" w:color="000000"/>
              <w:right w:val="nil"/>
            </w:tcBorders>
            <w:vAlign w:val="center"/>
          </w:tcPr>
          <w:p w:rsidR="00E46273" w:rsidRDefault="009D4FFA">
            <w:pPr>
              <w:spacing w:after="0"/>
              <w:ind w:left="0" w:right="0" w:firstLine="0"/>
              <w:jc w:val="left"/>
            </w:pPr>
            <w:r>
              <w:t>50</w:t>
            </w:r>
            <w:r>
              <w:rPr>
                <w:vertAlign w:val="superscript"/>
              </w:rPr>
              <w:t>th</w:t>
            </w:r>
            <w:r>
              <w:t xml:space="preserve"> Percentile </w:t>
            </w:r>
          </w:p>
        </w:tc>
        <w:tc>
          <w:tcPr>
            <w:tcW w:w="1503" w:type="dxa"/>
            <w:tcBorders>
              <w:top w:val="single" w:sz="8" w:space="0" w:color="000000"/>
              <w:left w:val="nil"/>
              <w:bottom w:val="single" w:sz="12" w:space="0" w:color="000000"/>
              <w:right w:val="nil"/>
            </w:tcBorders>
            <w:vAlign w:val="center"/>
          </w:tcPr>
          <w:p w:rsidR="00E46273" w:rsidRDefault="009D4FFA">
            <w:pPr>
              <w:spacing w:after="0"/>
              <w:ind w:left="0" w:right="0" w:firstLine="0"/>
            </w:pPr>
            <w:r>
              <w:t>95</w:t>
            </w:r>
            <w:r>
              <w:rPr>
                <w:vertAlign w:val="superscript"/>
              </w:rPr>
              <w:t>th</w:t>
            </w:r>
            <w:r>
              <w:t xml:space="preserve"> Percentile </w:t>
            </w:r>
          </w:p>
        </w:tc>
      </w:tr>
      <w:tr w:rsidR="00E46273">
        <w:trPr>
          <w:trHeight w:val="629"/>
        </w:trPr>
        <w:tc>
          <w:tcPr>
            <w:tcW w:w="3404" w:type="dxa"/>
            <w:tcBorders>
              <w:top w:val="single" w:sz="12" w:space="0" w:color="000000"/>
              <w:left w:val="nil"/>
              <w:bottom w:val="nil"/>
              <w:right w:val="nil"/>
            </w:tcBorders>
          </w:tcPr>
          <w:p w:rsidR="00E46273" w:rsidRDefault="009D4FFA">
            <w:pPr>
              <w:spacing w:after="0"/>
              <w:ind w:left="122" w:firstLine="0"/>
            </w:pPr>
            <w:r>
              <w:t xml:space="preserve">No. of times of consumption of product/day </w:t>
            </w:r>
          </w:p>
        </w:tc>
        <w:tc>
          <w:tcPr>
            <w:tcW w:w="776" w:type="dxa"/>
            <w:tcBorders>
              <w:top w:val="single" w:sz="12" w:space="0" w:color="000000"/>
              <w:left w:val="nil"/>
              <w:bottom w:val="nil"/>
              <w:right w:val="nil"/>
            </w:tcBorders>
            <w:vAlign w:val="center"/>
          </w:tcPr>
          <w:p w:rsidR="00E46273" w:rsidRDefault="009D4FFA">
            <w:pPr>
              <w:spacing w:after="0"/>
              <w:ind w:left="63" w:right="0" w:firstLine="0"/>
              <w:jc w:val="left"/>
            </w:pPr>
            <w:r>
              <w:t>1.08</w:t>
            </w:r>
            <w:r>
              <w:rPr>
                <w:color w:val="FF0000"/>
              </w:rPr>
              <w:t xml:space="preserve"> </w:t>
            </w:r>
          </w:p>
        </w:tc>
        <w:tc>
          <w:tcPr>
            <w:tcW w:w="1822" w:type="dxa"/>
            <w:tcBorders>
              <w:top w:val="single" w:sz="12" w:space="0" w:color="000000"/>
              <w:left w:val="nil"/>
              <w:bottom w:val="nil"/>
              <w:right w:val="nil"/>
            </w:tcBorders>
            <w:vAlign w:val="center"/>
          </w:tcPr>
          <w:p w:rsidR="00E46273" w:rsidRDefault="009D4FFA">
            <w:pPr>
              <w:spacing w:after="0"/>
              <w:ind w:left="110" w:right="0" w:firstLine="0"/>
              <w:jc w:val="center"/>
            </w:pPr>
            <w:r>
              <w:t xml:space="preserve">0.00 </w:t>
            </w:r>
          </w:p>
        </w:tc>
        <w:tc>
          <w:tcPr>
            <w:tcW w:w="1620" w:type="dxa"/>
            <w:tcBorders>
              <w:top w:val="single" w:sz="12" w:space="0" w:color="000000"/>
              <w:left w:val="nil"/>
              <w:bottom w:val="nil"/>
              <w:right w:val="nil"/>
            </w:tcBorders>
            <w:vAlign w:val="center"/>
          </w:tcPr>
          <w:p w:rsidR="00E46273" w:rsidRDefault="009D4FFA">
            <w:pPr>
              <w:spacing w:after="0"/>
              <w:ind w:left="482" w:right="0" w:firstLine="0"/>
              <w:jc w:val="left"/>
            </w:pPr>
            <w:r>
              <w:t xml:space="preserve">1.00 </w:t>
            </w:r>
          </w:p>
        </w:tc>
        <w:tc>
          <w:tcPr>
            <w:tcW w:w="1503" w:type="dxa"/>
            <w:tcBorders>
              <w:top w:val="single" w:sz="12" w:space="0" w:color="000000"/>
              <w:left w:val="nil"/>
              <w:bottom w:val="nil"/>
              <w:right w:val="nil"/>
            </w:tcBorders>
            <w:vAlign w:val="center"/>
          </w:tcPr>
          <w:p w:rsidR="00E46273" w:rsidRDefault="009D4FFA">
            <w:pPr>
              <w:spacing w:after="0"/>
              <w:ind w:left="0" w:right="60" w:firstLine="0"/>
              <w:jc w:val="center"/>
            </w:pPr>
            <w:r>
              <w:t xml:space="preserve">3.00 </w:t>
            </w:r>
          </w:p>
        </w:tc>
      </w:tr>
      <w:tr w:rsidR="00E46273">
        <w:trPr>
          <w:trHeight w:val="318"/>
        </w:trPr>
        <w:tc>
          <w:tcPr>
            <w:tcW w:w="3404" w:type="dxa"/>
            <w:tcBorders>
              <w:top w:val="nil"/>
              <w:left w:val="nil"/>
              <w:bottom w:val="nil"/>
              <w:right w:val="nil"/>
            </w:tcBorders>
          </w:tcPr>
          <w:p w:rsidR="00E46273" w:rsidRDefault="009D4FFA">
            <w:pPr>
              <w:spacing w:after="0"/>
              <w:ind w:left="122" w:right="0" w:firstLine="0"/>
              <w:jc w:val="left"/>
            </w:pPr>
            <w:r>
              <w:t xml:space="preserve">Mass of product (g) </w:t>
            </w:r>
          </w:p>
        </w:tc>
        <w:tc>
          <w:tcPr>
            <w:tcW w:w="776" w:type="dxa"/>
            <w:tcBorders>
              <w:top w:val="nil"/>
              <w:left w:val="nil"/>
              <w:bottom w:val="nil"/>
              <w:right w:val="nil"/>
            </w:tcBorders>
          </w:tcPr>
          <w:p w:rsidR="00E46273" w:rsidRDefault="009D4FFA">
            <w:pPr>
              <w:spacing w:after="0"/>
              <w:ind w:left="2" w:right="0" w:firstLine="0"/>
              <w:jc w:val="left"/>
            </w:pPr>
            <w:r>
              <w:t>41.36</w:t>
            </w:r>
            <w:r>
              <w:rPr>
                <w:color w:val="FF0000"/>
              </w:rPr>
              <w:t xml:space="preserve"> </w:t>
            </w:r>
          </w:p>
        </w:tc>
        <w:tc>
          <w:tcPr>
            <w:tcW w:w="1822" w:type="dxa"/>
            <w:tcBorders>
              <w:top w:val="nil"/>
              <w:left w:val="nil"/>
              <w:bottom w:val="nil"/>
              <w:right w:val="nil"/>
            </w:tcBorders>
          </w:tcPr>
          <w:p w:rsidR="00E46273" w:rsidRDefault="009D4FFA">
            <w:pPr>
              <w:spacing w:after="0"/>
              <w:ind w:left="110" w:right="0" w:firstLine="0"/>
              <w:jc w:val="center"/>
            </w:pPr>
            <w:r>
              <w:t>2.09</w:t>
            </w:r>
            <w:r>
              <w:rPr>
                <w:color w:val="FF0000"/>
              </w:rPr>
              <w:t xml:space="preserve"> </w:t>
            </w:r>
          </w:p>
        </w:tc>
        <w:tc>
          <w:tcPr>
            <w:tcW w:w="1620" w:type="dxa"/>
            <w:tcBorders>
              <w:top w:val="nil"/>
              <w:left w:val="nil"/>
              <w:bottom w:val="nil"/>
              <w:right w:val="nil"/>
            </w:tcBorders>
          </w:tcPr>
          <w:p w:rsidR="00E46273" w:rsidRDefault="009D4FFA">
            <w:pPr>
              <w:spacing w:after="0"/>
              <w:ind w:left="422" w:right="0" w:firstLine="0"/>
              <w:jc w:val="left"/>
            </w:pPr>
            <w:r>
              <w:t xml:space="preserve">28.66 </w:t>
            </w:r>
          </w:p>
        </w:tc>
        <w:tc>
          <w:tcPr>
            <w:tcW w:w="1503" w:type="dxa"/>
            <w:tcBorders>
              <w:top w:val="nil"/>
              <w:left w:val="nil"/>
              <w:bottom w:val="nil"/>
              <w:right w:val="nil"/>
            </w:tcBorders>
          </w:tcPr>
          <w:p w:rsidR="00E46273" w:rsidRDefault="009D4FFA">
            <w:pPr>
              <w:spacing w:after="0"/>
              <w:ind w:left="0" w:right="60" w:firstLine="0"/>
              <w:jc w:val="center"/>
            </w:pPr>
            <w:r>
              <w:t xml:space="preserve">123.96 </w:t>
            </w:r>
          </w:p>
        </w:tc>
      </w:tr>
      <w:tr w:rsidR="00E46273">
        <w:trPr>
          <w:trHeight w:val="635"/>
        </w:trPr>
        <w:tc>
          <w:tcPr>
            <w:tcW w:w="3404" w:type="dxa"/>
            <w:tcBorders>
              <w:top w:val="nil"/>
              <w:left w:val="nil"/>
              <w:bottom w:val="nil"/>
              <w:right w:val="nil"/>
            </w:tcBorders>
          </w:tcPr>
          <w:p w:rsidR="00E46273" w:rsidRDefault="009D4FFA">
            <w:pPr>
              <w:tabs>
                <w:tab w:val="center" w:pos="2417"/>
              </w:tabs>
              <w:spacing w:after="23"/>
              <w:ind w:left="0" w:right="0" w:firstLine="0"/>
              <w:jc w:val="left"/>
            </w:pPr>
            <w:r>
              <w:t xml:space="preserve">Exposure </w:t>
            </w:r>
            <w:r>
              <w:tab/>
              <w:t xml:space="preserve">frequency </w:t>
            </w:r>
          </w:p>
          <w:p w:rsidR="00E46273" w:rsidRDefault="009D4FFA">
            <w:pPr>
              <w:spacing w:after="0"/>
              <w:ind w:left="122" w:right="0" w:firstLine="0"/>
              <w:jc w:val="left"/>
            </w:pPr>
            <w:r>
              <w:t xml:space="preserve">(days/year) </w:t>
            </w:r>
          </w:p>
        </w:tc>
        <w:tc>
          <w:tcPr>
            <w:tcW w:w="776" w:type="dxa"/>
            <w:tcBorders>
              <w:top w:val="nil"/>
              <w:left w:val="nil"/>
              <w:bottom w:val="nil"/>
              <w:right w:val="nil"/>
            </w:tcBorders>
            <w:vAlign w:val="center"/>
          </w:tcPr>
          <w:p w:rsidR="00E46273" w:rsidRDefault="009D4FFA">
            <w:pPr>
              <w:spacing w:after="0"/>
              <w:ind w:left="2" w:right="0" w:firstLine="0"/>
              <w:jc w:val="left"/>
            </w:pPr>
            <w:r>
              <w:t>86.20</w:t>
            </w:r>
            <w:r>
              <w:rPr>
                <w:color w:val="FF0000"/>
              </w:rPr>
              <w:t xml:space="preserve"> </w:t>
            </w:r>
          </w:p>
        </w:tc>
        <w:tc>
          <w:tcPr>
            <w:tcW w:w="1822" w:type="dxa"/>
            <w:tcBorders>
              <w:top w:val="nil"/>
              <w:left w:val="nil"/>
              <w:bottom w:val="nil"/>
              <w:right w:val="nil"/>
            </w:tcBorders>
            <w:vAlign w:val="center"/>
          </w:tcPr>
          <w:p w:rsidR="00E46273" w:rsidRDefault="009D4FFA">
            <w:pPr>
              <w:spacing w:after="0"/>
              <w:ind w:left="110" w:right="0" w:firstLine="0"/>
              <w:jc w:val="center"/>
            </w:pPr>
            <w:r>
              <w:t xml:space="preserve">32.00 </w:t>
            </w:r>
          </w:p>
        </w:tc>
        <w:tc>
          <w:tcPr>
            <w:tcW w:w="1620" w:type="dxa"/>
            <w:tcBorders>
              <w:top w:val="nil"/>
              <w:left w:val="nil"/>
              <w:bottom w:val="nil"/>
              <w:right w:val="nil"/>
            </w:tcBorders>
            <w:vAlign w:val="center"/>
          </w:tcPr>
          <w:p w:rsidR="00E46273" w:rsidRDefault="009D4FFA">
            <w:pPr>
              <w:spacing w:after="0"/>
              <w:ind w:left="422" w:right="0" w:firstLine="0"/>
              <w:jc w:val="left"/>
            </w:pPr>
            <w:r>
              <w:t xml:space="preserve">80.00 </w:t>
            </w:r>
          </w:p>
        </w:tc>
        <w:tc>
          <w:tcPr>
            <w:tcW w:w="1503" w:type="dxa"/>
            <w:tcBorders>
              <w:top w:val="nil"/>
              <w:left w:val="nil"/>
              <w:bottom w:val="nil"/>
              <w:right w:val="nil"/>
            </w:tcBorders>
            <w:vAlign w:val="center"/>
          </w:tcPr>
          <w:p w:rsidR="00E46273" w:rsidRDefault="009D4FFA">
            <w:pPr>
              <w:spacing w:after="0"/>
              <w:ind w:left="0" w:right="60" w:firstLine="0"/>
              <w:jc w:val="center"/>
            </w:pPr>
            <w:r>
              <w:t xml:space="preserve">160.00 </w:t>
            </w:r>
          </w:p>
        </w:tc>
      </w:tr>
      <w:tr w:rsidR="00E46273">
        <w:trPr>
          <w:trHeight w:val="362"/>
        </w:trPr>
        <w:tc>
          <w:tcPr>
            <w:tcW w:w="3404" w:type="dxa"/>
            <w:tcBorders>
              <w:top w:val="nil"/>
              <w:left w:val="nil"/>
              <w:bottom w:val="single" w:sz="17" w:space="0" w:color="000000"/>
              <w:right w:val="nil"/>
            </w:tcBorders>
          </w:tcPr>
          <w:p w:rsidR="00E46273" w:rsidRDefault="009D4FFA">
            <w:pPr>
              <w:spacing w:after="0"/>
              <w:ind w:left="122" w:right="0" w:firstLine="0"/>
              <w:jc w:val="left"/>
            </w:pPr>
            <w:r>
              <w:t xml:space="preserve">Body weight (kg) </w:t>
            </w:r>
          </w:p>
        </w:tc>
        <w:tc>
          <w:tcPr>
            <w:tcW w:w="776" w:type="dxa"/>
            <w:tcBorders>
              <w:top w:val="nil"/>
              <w:left w:val="nil"/>
              <w:bottom w:val="single" w:sz="17" w:space="0" w:color="000000"/>
              <w:right w:val="nil"/>
            </w:tcBorders>
          </w:tcPr>
          <w:p w:rsidR="00E46273" w:rsidRDefault="009D4FFA">
            <w:pPr>
              <w:spacing w:after="0"/>
              <w:ind w:left="2" w:right="0" w:firstLine="0"/>
              <w:jc w:val="left"/>
            </w:pPr>
            <w:r>
              <w:t>48.82</w:t>
            </w:r>
            <w:r>
              <w:rPr>
                <w:color w:val="FF0000"/>
              </w:rPr>
              <w:t xml:space="preserve"> </w:t>
            </w:r>
          </w:p>
        </w:tc>
        <w:tc>
          <w:tcPr>
            <w:tcW w:w="1822" w:type="dxa"/>
            <w:tcBorders>
              <w:top w:val="nil"/>
              <w:left w:val="nil"/>
              <w:bottom w:val="single" w:sz="17" w:space="0" w:color="000000"/>
              <w:right w:val="nil"/>
            </w:tcBorders>
          </w:tcPr>
          <w:p w:rsidR="00E46273" w:rsidRDefault="009D4FFA">
            <w:pPr>
              <w:spacing w:after="0"/>
              <w:ind w:left="110" w:right="0" w:firstLine="0"/>
              <w:jc w:val="center"/>
            </w:pPr>
            <w:r>
              <w:t xml:space="preserve">12.27 </w:t>
            </w:r>
          </w:p>
        </w:tc>
        <w:tc>
          <w:tcPr>
            <w:tcW w:w="1620" w:type="dxa"/>
            <w:tcBorders>
              <w:top w:val="nil"/>
              <w:left w:val="nil"/>
              <w:bottom w:val="single" w:sz="17" w:space="0" w:color="000000"/>
              <w:right w:val="nil"/>
            </w:tcBorders>
          </w:tcPr>
          <w:p w:rsidR="00E46273" w:rsidRDefault="009D4FFA">
            <w:pPr>
              <w:spacing w:after="0"/>
              <w:ind w:left="422" w:right="0" w:firstLine="0"/>
              <w:jc w:val="left"/>
            </w:pPr>
            <w:r>
              <w:t xml:space="preserve">42.84 </w:t>
            </w:r>
          </w:p>
        </w:tc>
        <w:tc>
          <w:tcPr>
            <w:tcW w:w="1503" w:type="dxa"/>
            <w:tcBorders>
              <w:top w:val="nil"/>
              <w:left w:val="nil"/>
              <w:bottom w:val="single" w:sz="17" w:space="0" w:color="000000"/>
              <w:right w:val="nil"/>
            </w:tcBorders>
          </w:tcPr>
          <w:p w:rsidR="00E46273" w:rsidRDefault="009D4FFA">
            <w:pPr>
              <w:spacing w:after="0"/>
              <w:ind w:left="0" w:right="60" w:firstLine="0"/>
              <w:jc w:val="center"/>
            </w:pPr>
            <w:r>
              <w:t xml:space="preserve">103.22 </w:t>
            </w:r>
          </w:p>
        </w:tc>
      </w:tr>
    </w:tbl>
    <w:p w:rsidR="00E46273" w:rsidRDefault="009D4FFA">
      <w:pPr>
        <w:spacing w:after="14"/>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pStyle w:val="Heading3"/>
        <w:tabs>
          <w:tab w:val="center" w:pos="1807"/>
        </w:tabs>
        <w:ind w:left="-15" w:firstLine="0"/>
      </w:pPr>
      <w:r>
        <w:t xml:space="preserve">4.1.2 </w:t>
      </w:r>
      <w:r>
        <w:tab/>
        <w:t xml:space="preserve">Chronic Daily Intake </w:t>
      </w:r>
    </w:p>
    <w:p w:rsidR="00E46273" w:rsidRDefault="009D4FFA">
      <w:pPr>
        <w:spacing w:line="476" w:lineRule="auto"/>
        <w:ind w:left="-5" w:right="962"/>
      </w:pPr>
      <w:r>
        <w:t xml:space="preserve">The Chronic Daily Intake (CDI) of Mn, Zn, Cu, Fe and Pb via imported and local products consumption </w:t>
      </w:r>
      <w:proofErr w:type="gramStart"/>
      <w:r>
        <w:t>are shown</w:t>
      </w:r>
      <w:proofErr w:type="gramEnd"/>
      <w:r>
        <w:t xml:space="preserve"> in Table 4.4. Generally, the CDI of all the studied metals were higher among consumers of local products and the highest ingested metal for the tw</w:t>
      </w:r>
      <w:r>
        <w:t xml:space="preserve">o product categories was Mn.  </w:t>
      </w:r>
    </w:p>
    <w:p w:rsidR="00E46273" w:rsidRDefault="009D4FFA">
      <w:pPr>
        <w:spacing w:after="0"/>
        <w:ind w:left="0" w:right="0" w:firstLine="0"/>
        <w:jc w:val="left"/>
      </w:pPr>
      <w:r>
        <w:t xml:space="preserve"> </w:t>
      </w:r>
    </w:p>
    <w:p w:rsidR="00E46273" w:rsidRDefault="009D4FFA">
      <w:pPr>
        <w:spacing w:after="249"/>
        <w:ind w:left="-5" w:right="0"/>
        <w:jc w:val="left"/>
      </w:pPr>
      <w:r>
        <w:rPr>
          <w:b/>
        </w:rPr>
        <w:lastRenderedPageBreak/>
        <w:t xml:space="preserve">Table 4.4: Chronic Daily Intake of Mn, Zn, Cu, Fe and Pb via imported and local </w:t>
      </w:r>
    </w:p>
    <w:p w:rsidR="00E46273" w:rsidRDefault="009D4FFA">
      <w:pPr>
        <w:pStyle w:val="Heading2"/>
        <w:spacing w:after="1"/>
        <w:ind w:left="1162"/>
      </w:pPr>
      <w:proofErr w:type="gramStart"/>
      <w:r>
        <w:t>cocoa</w:t>
      </w:r>
      <w:proofErr w:type="gramEnd"/>
      <w:r>
        <w:t xml:space="preserve"> products </w:t>
      </w:r>
    </w:p>
    <w:tbl>
      <w:tblPr>
        <w:tblStyle w:val="TableGrid"/>
        <w:tblW w:w="9775" w:type="dxa"/>
        <w:tblInd w:w="-108" w:type="dxa"/>
        <w:tblCellMar>
          <w:top w:w="0" w:type="dxa"/>
          <w:left w:w="0" w:type="dxa"/>
          <w:bottom w:w="0" w:type="dxa"/>
          <w:right w:w="115" w:type="dxa"/>
        </w:tblCellMar>
        <w:tblLook w:val="04A0" w:firstRow="1" w:lastRow="0" w:firstColumn="1" w:lastColumn="0" w:noHBand="0" w:noVBand="1"/>
      </w:tblPr>
      <w:tblGrid>
        <w:gridCol w:w="1780"/>
        <w:gridCol w:w="1286"/>
        <w:gridCol w:w="1378"/>
        <w:gridCol w:w="1287"/>
        <w:gridCol w:w="1375"/>
        <w:gridCol w:w="1378"/>
        <w:gridCol w:w="1291"/>
      </w:tblGrid>
      <w:tr w:rsidR="00E46273">
        <w:trPr>
          <w:trHeight w:val="446"/>
        </w:trPr>
        <w:tc>
          <w:tcPr>
            <w:tcW w:w="1779" w:type="dxa"/>
            <w:vMerge w:val="restart"/>
            <w:tcBorders>
              <w:top w:val="single" w:sz="17" w:space="0" w:color="000000"/>
              <w:left w:val="nil"/>
              <w:bottom w:val="single" w:sz="12" w:space="0" w:color="000000"/>
              <w:right w:val="nil"/>
            </w:tcBorders>
          </w:tcPr>
          <w:p w:rsidR="00E46273" w:rsidRDefault="009D4FFA">
            <w:pPr>
              <w:spacing w:after="0"/>
              <w:ind w:left="108" w:right="0" w:firstLine="0"/>
              <w:jc w:val="left"/>
            </w:pPr>
            <w:r>
              <w:t xml:space="preserve">Statistic </w:t>
            </w:r>
          </w:p>
        </w:tc>
        <w:tc>
          <w:tcPr>
            <w:tcW w:w="1286" w:type="dxa"/>
            <w:tcBorders>
              <w:top w:val="single" w:sz="17" w:space="0" w:color="000000"/>
              <w:left w:val="nil"/>
              <w:bottom w:val="single" w:sz="8" w:space="0" w:color="000000"/>
              <w:right w:val="nil"/>
            </w:tcBorders>
          </w:tcPr>
          <w:p w:rsidR="00E46273" w:rsidRDefault="00E46273">
            <w:pPr>
              <w:spacing w:after="160"/>
              <w:ind w:left="0" w:right="0" w:firstLine="0"/>
              <w:jc w:val="left"/>
            </w:pPr>
          </w:p>
        </w:tc>
        <w:tc>
          <w:tcPr>
            <w:tcW w:w="5418" w:type="dxa"/>
            <w:gridSpan w:val="4"/>
            <w:tcBorders>
              <w:top w:val="single" w:sz="17" w:space="0" w:color="000000"/>
              <w:left w:val="nil"/>
              <w:bottom w:val="single" w:sz="8" w:space="0" w:color="000000"/>
              <w:right w:val="nil"/>
            </w:tcBorders>
          </w:tcPr>
          <w:p w:rsidR="00E46273" w:rsidRDefault="009D4FFA">
            <w:pPr>
              <w:spacing w:after="0"/>
              <w:ind w:left="7" w:right="0" w:firstLine="0"/>
              <w:jc w:val="center"/>
            </w:pPr>
            <w:r>
              <w:t>Chronic Daily Intake of Metals (x 10</w:t>
            </w:r>
            <w:r>
              <w:rPr>
                <w:vertAlign w:val="superscript"/>
              </w:rPr>
              <w:t xml:space="preserve">-3 </w:t>
            </w:r>
            <w:r>
              <w:t xml:space="preserve">mg/kg/day) </w:t>
            </w:r>
          </w:p>
        </w:tc>
        <w:tc>
          <w:tcPr>
            <w:tcW w:w="1291" w:type="dxa"/>
            <w:tcBorders>
              <w:top w:val="single" w:sz="17" w:space="0" w:color="000000"/>
              <w:left w:val="nil"/>
              <w:bottom w:val="single" w:sz="8" w:space="0" w:color="000000"/>
              <w:right w:val="nil"/>
            </w:tcBorders>
          </w:tcPr>
          <w:p w:rsidR="00E46273" w:rsidRDefault="00E46273">
            <w:pPr>
              <w:spacing w:after="160"/>
              <w:ind w:left="0" w:right="0" w:firstLine="0"/>
              <w:jc w:val="left"/>
            </w:pPr>
          </w:p>
        </w:tc>
      </w:tr>
      <w:tr w:rsidR="00E46273">
        <w:trPr>
          <w:trHeight w:val="439"/>
        </w:trPr>
        <w:tc>
          <w:tcPr>
            <w:tcW w:w="0" w:type="auto"/>
            <w:vMerge/>
            <w:tcBorders>
              <w:top w:val="nil"/>
              <w:left w:val="nil"/>
              <w:bottom w:val="single" w:sz="12" w:space="0" w:color="000000"/>
              <w:right w:val="nil"/>
            </w:tcBorders>
          </w:tcPr>
          <w:p w:rsidR="00E46273" w:rsidRDefault="00E46273">
            <w:pPr>
              <w:spacing w:after="160"/>
              <w:ind w:left="0" w:right="0" w:firstLine="0"/>
              <w:jc w:val="left"/>
            </w:pPr>
          </w:p>
        </w:tc>
        <w:tc>
          <w:tcPr>
            <w:tcW w:w="1286" w:type="dxa"/>
            <w:tcBorders>
              <w:top w:val="single" w:sz="8" w:space="0" w:color="000000"/>
              <w:left w:val="nil"/>
              <w:bottom w:val="single" w:sz="12" w:space="0" w:color="000000"/>
              <w:right w:val="nil"/>
            </w:tcBorders>
          </w:tcPr>
          <w:p w:rsidR="00E46273" w:rsidRDefault="009D4FFA">
            <w:pPr>
              <w:spacing w:after="0"/>
              <w:ind w:left="0" w:right="0" w:firstLine="0"/>
              <w:jc w:val="left"/>
            </w:pPr>
            <w:r>
              <w:t xml:space="preserve">Product </w:t>
            </w:r>
          </w:p>
        </w:tc>
        <w:tc>
          <w:tcPr>
            <w:tcW w:w="1378" w:type="dxa"/>
            <w:tcBorders>
              <w:top w:val="single" w:sz="8" w:space="0" w:color="000000"/>
              <w:left w:val="nil"/>
              <w:bottom w:val="single" w:sz="12" w:space="0" w:color="000000"/>
              <w:right w:val="nil"/>
            </w:tcBorders>
          </w:tcPr>
          <w:p w:rsidR="00E46273" w:rsidRDefault="009D4FFA">
            <w:pPr>
              <w:spacing w:after="0"/>
              <w:ind w:left="0" w:right="0" w:firstLine="0"/>
              <w:jc w:val="left"/>
            </w:pPr>
            <w:r>
              <w:t xml:space="preserve">Mn </w:t>
            </w:r>
          </w:p>
        </w:tc>
        <w:tc>
          <w:tcPr>
            <w:tcW w:w="1287" w:type="dxa"/>
            <w:tcBorders>
              <w:top w:val="single" w:sz="8" w:space="0" w:color="000000"/>
              <w:left w:val="nil"/>
              <w:bottom w:val="single" w:sz="12" w:space="0" w:color="000000"/>
              <w:right w:val="nil"/>
            </w:tcBorders>
          </w:tcPr>
          <w:p w:rsidR="00E46273" w:rsidRDefault="009D4FFA">
            <w:pPr>
              <w:spacing w:after="0"/>
              <w:ind w:left="0" w:right="0" w:firstLine="0"/>
              <w:jc w:val="left"/>
            </w:pPr>
            <w:r>
              <w:t xml:space="preserve">Zn </w:t>
            </w:r>
          </w:p>
        </w:tc>
        <w:tc>
          <w:tcPr>
            <w:tcW w:w="1375" w:type="dxa"/>
            <w:tcBorders>
              <w:top w:val="single" w:sz="8" w:space="0" w:color="000000"/>
              <w:left w:val="nil"/>
              <w:bottom w:val="single" w:sz="12" w:space="0" w:color="000000"/>
              <w:right w:val="nil"/>
            </w:tcBorders>
          </w:tcPr>
          <w:p w:rsidR="00E46273" w:rsidRDefault="009D4FFA">
            <w:pPr>
              <w:spacing w:after="0"/>
              <w:ind w:left="0" w:right="0" w:firstLine="0"/>
              <w:jc w:val="left"/>
            </w:pPr>
            <w:r>
              <w:t xml:space="preserve">Cu </w:t>
            </w:r>
          </w:p>
        </w:tc>
        <w:tc>
          <w:tcPr>
            <w:tcW w:w="1378" w:type="dxa"/>
            <w:tcBorders>
              <w:top w:val="single" w:sz="8" w:space="0" w:color="000000"/>
              <w:left w:val="nil"/>
              <w:bottom w:val="single" w:sz="12" w:space="0" w:color="000000"/>
              <w:right w:val="nil"/>
            </w:tcBorders>
          </w:tcPr>
          <w:p w:rsidR="00E46273" w:rsidRDefault="009D4FFA">
            <w:pPr>
              <w:spacing w:after="0"/>
              <w:ind w:left="0" w:right="0" w:firstLine="0"/>
              <w:jc w:val="left"/>
            </w:pPr>
            <w:r>
              <w:t xml:space="preserve">Fe </w:t>
            </w:r>
          </w:p>
        </w:tc>
        <w:tc>
          <w:tcPr>
            <w:tcW w:w="1291" w:type="dxa"/>
            <w:tcBorders>
              <w:top w:val="single" w:sz="8" w:space="0" w:color="000000"/>
              <w:left w:val="nil"/>
              <w:bottom w:val="single" w:sz="12" w:space="0" w:color="000000"/>
              <w:right w:val="nil"/>
            </w:tcBorders>
          </w:tcPr>
          <w:p w:rsidR="00E46273" w:rsidRDefault="009D4FFA">
            <w:pPr>
              <w:spacing w:after="0"/>
              <w:ind w:left="0" w:right="0" w:firstLine="0"/>
              <w:jc w:val="left"/>
            </w:pPr>
            <w:r>
              <w:t xml:space="preserve">Pb </w:t>
            </w:r>
          </w:p>
        </w:tc>
      </w:tr>
      <w:tr w:rsidR="00E46273">
        <w:trPr>
          <w:trHeight w:val="464"/>
        </w:trPr>
        <w:tc>
          <w:tcPr>
            <w:tcW w:w="1779" w:type="dxa"/>
            <w:tcBorders>
              <w:top w:val="single" w:sz="12" w:space="0" w:color="000000"/>
              <w:left w:val="nil"/>
              <w:bottom w:val="nil"/>
              <w:right w:val="nil"/>
            </w:tcBorders>
            <w:vAlign w:val="bottom"/>
          </w:tcPr>
          <w:p w:rsidR="00E46273" w:rsidRDefault="009D4FFA">
            <w:pPr>
              <w:spacing w:after="0"/>
              <w:ind w:left="108" w:right="0" w:firstLine="0"/>
              <w:jc w:val="left"/>
            </w:pPr>
            <w:r>
              <w:t xml:space="preserve">Mean </w:t>
            </w:r>
          </w:p>
        </w:tc>
        <w:tc>
          <w:tcPr>
            <w:tcW w:w="1286" w:type="dxa"/>
            <w:tcBorders>
              <w:top w:val="single" w:sz="12" w:space="0" w:color="000000"/>
              <w:left w:val="nil"/>
              <w:bottom w:val="nil"/>
              <w:right w:val="nil"/>
            </w:tcBorders>
          </w:tcPr>
          <w:p w:rsidR="00E46273" w:rsidRDefault="009D4FFA">
            <w:pPr>
              <w:spacing w:after="0"/>
              <w:ind w:left="0" w:right="0" w:firstLine="0"/>
              <w:jc w:val="left"/>
            </w:pPr>
            <w:r>
              <w:t xml:space="preserve">Imported </w:t>
            </w:r>
          </w:p>
        </w:tc>
        <w:tc>
          <w:tcPr>
            <w:tcW w:w="1378" w:type="dxa"/>
            <w:tcBorders>
              <w:top w:val="single" w:sz="12" w:space="0" w:color="000000"/>
              <w:left w:val="nil"/>
              <w:bottom w:val="nil"/>
              <w:right w:val="nil"/>
            </w:tcBorders>
          </w:tcPr>
          <w:p w:rsidR="00E46273" w:rsidRDefault="009D4FFA">
            <w:pPr>
              <w:spacing w:after="0"/>
              <w:ind w:left="0" w:right="0" w:firstLine="0"/>
              <w:jc w:val="left"/>
            </w:pPr>
            <w:r>
              <w:t xml:space="preserve">451 </w:t>
            </w:r>
          </w:p>
        </w:tc>
        <w:tc>
          <w:tcPr>
            <w:tcW w:w="1287" w:type="dxa"/>
            <w:tcBorders>
              <w:top w:val="single" w:sz="12" w:space="0" w:color="000000"/>
              <w:left w:val="nil"/>
              <w:bottom w:val="nil"/>
              <w:right w:val="nil"/>
            </w:tcBorders>
          </w:tcPr>
          <w:p w:rsidR="00E46273" w:rsidRDefault="009D4FFA">
            <w:pPr>
              <w:spacing w:after="0"/>
              <w:ind w:left="0" w:right="0" w:firstLine="0"/>
              <w:jc w:val="left"/>
            </w:pPr>
            <w:r>
              <w:t xml:space="preserve">322 </w:t>
            </w:r>
          </w:p>
        </w:tc>
        <w:tc>
          <w:tcPr>
            <w:tcW w:w="1375" w:type="dxa"/>
            <w:tcBorders>
              <w:top w:val="single" w:sz="12" w:space="0" w:color="000000"/>
              <w:left w:val="nil"/>
              <w:bottom w:val="nil"/>
              <w:right w:val="nil"/>
            </w:tcBorders>
          </w:tcPr>
          <w:p w:rsidR="00E46273" w:rsidRDefault="009D4FFA">
            <w:pPr>
              <w:spacing w:after="0"/>
              <w:ind w:left="0" w:right="0" w:firstLine="0"/>
              <w:jc w:val="left"/>
            </w:pPr>
            <w:r>
              <w:t>96.1</w:t>
            </w:r>
            <w:r>
              <w:t xml:space="preserve"> </w:t>
            </w:r>
          </w:p>
        </w:tc>
        <w:tc>
          <w:tcPr>
            <w:tcW w:w="1378" w:type="dxa"/>
            <w:tcBorders>
              <w:top w:val="single" w:sz="12" w:space="0" w:color="000000"/>
              <w:left w:val="nil"/>
              <w:bottom w:val="nil"/>
              <w:right w:val="nil"/>
            </w:tcBorders>
          </w:tcPr>
          <w:p w:rsidR="00E46273" w:rsidRDefault="009D4FFA">
            <w:pPr>
              <w:spacing w:after="0"/>
              <w:ind w:left="0" w:right="0" w:firstLine="0"/>
              <w:jc w:val="left"/>
            </w:pPr>
            <w:r>
              <w:t xml:space="preserve">83.1 </w:t>
            </w:r>
          </w:p>
        </w:tc>
        <w:tc>
          <w:tcPr>
            <w:tcW w:w="1291" w:type="dxa"/>
            <w:tcBorders>
              <w:top w:val="single" w:sz="12" w:space="0" w:color="000000"/>
              <w:left w:val="nil"/>
              <w:bottom w:val="nil"/>
              <w:right w:val="nil"/>
            </w:tcBorders>
          </w:tcPr>
          <w:p w:rsidR="00E46273" w:rsidRDefault="009D4FFA">
            <w:pPr>
              <w:spacing w:after="0"/>
              <w:ind w:left="0" w:right="0" w:firstLine="0"/>
              <w:jc w:val="left"/>
            </w:pPr>
            <w:r>
              <w:t xml:space="preserve">29.6 </w:t>
            </w:r>
          </w:p>
        </w:tc>
      </w:tr>
      <w:tr w:rsidR="00E46273">
        <w:trPr>
          <w:trHeight w:val="310"/>
        </w:trPr>
        <w:tc>
          <w:tcPr>
            <w:tcW w:w="1779" w:type="dxa"/>
            <w:tcBorders>
              <w:top w:val="nil"/>
              <w:left w:val="nil"/>
              <w:bottom w:val="nil"/>
              <w:right w:val="nil"/>
            </w:tcBorders>
          </w:tcPr>
          <w:p w:rsidR="00E46273" w:rsidRDefault="00E46273">
            <w:pPr>
              <w:spacing w:after="160"/>
              <w:ind w:left="0" w:right="0" w:firstLine="0"/>
              <w:jc w:val="left"/>
            </w:pPr>
          </w:p>
        </w:tc>
        <w:tc>
          <w:tcPr>
            <w:tcW w:w="1286" w:type="dxa"/>
            <w:tcBorders>
              <w:top w:val="nil"/>
              <w:left w:val="nil"/>
              <w:bottom w:val="nil"/>
              <w:right w:val="nil"/>
            </w:tcBorders>
          </w:tcPr>
          <w:p w:rsidR="00E46273" w:rsidRDefault="009D4FFA">
            <w:pPr>
              <w:spacing w:after="0"/>
              <w:ind w:left="0" w:right="0" w:firstLine="0"/>
              <w:jc w:val="left"/>
            </w:pPr>
            <w:r>
              <w:t xml:space="preserve">Local </w:t>
            </w:r>
          </w:p>
        </w:tc>
        <w:tc>
          <w:tcPr>
            <w:tcW w:w="1378" w:type="dxa"/>
            <w:tcBorders>
              <w:top w:val="nil"/>
              <w:left w:val="nil"/>
              <w:bottom w:val="nil"/>
              <w:right w:val="nil"/>
            </w:tcBorders>
          </w:tcPr>
          <w:p w:rsidR="00E46273" w:rsidRDefault="009D4FFA">
            <w:pPr>
              <w:spacing w:after="0"/>
              <w:ind w:left="0" w:right="0" w:firstLine="0"/>
              <w:jc w:val="left"/>
            </w:pPr>
            <w:r>
              <w:t xml:space="preserve">458 </w:t>
            </w:r>
          </w:p>
        </w:tc>
        <w:tc>
          <w:tcPr>
            <w:tcW w:w="1287" w:type="dxa"/>
            <w:tcBorders>
              <w:top w:val="nil"/>
              <w:left w:val="nil"/>
              <w:bottom w:val="nil"/>
              <w:right w:val="nil"/>
            </w:tcBorders>
          </w:tcPr>
          <w:p w:rsidR="00E46273" w:rsidRDefault="009D4FFA">
            <w:pPr>
              <w:spacing w:after="0"/>
              <w:ind w:left="0" w:right="0" w:firstLine="0"/>
              <w:jc w:val="left"/>
            </w:pPr>
            <w:r>
              <w:t xml:space="preserve">245 </w:t>
            </w:r>
          </w:p>
        </w:tc>
        <w:tc>
          <w:tcPr>
            <w:tcW w:w="1375" w:type="dxa"/>
            <w:tcBorders>
              <w:top w:val="nil"/>
              <w:left w:val="nil"/>
              <w:bottom w:val="nil"/>
              <w:right w:val="nil"/>
            </w:tcBorders>
          </w:tcPr>
          <w:p w:rsidR="00E46273" w:rsidRDefault="009D4FFA">
            <w:pPr>
              <w:spacing w:after="0"/>
              <w:ind w:left="0" w:right="0" w:firstLine="0"/>
              <w:jc w:val="left"/>
            </w:pPr>
            <w:r>
              <w:t xml:space="preserve">183 </w:t>
            </w:r>
          </w:p>
        </w:tc>
        <w:tc>
          <w:tcPr>
            <w:tcW w:w="1378" w:type="dxa"/>
            <w:tcBorders>
              <w:top w:val="nil"/>
              <w:left w:val="nil"/>
              <w:bottom w:val="nil"/>
              <w:right w:val="nil"/>
            </w:tcBorders>
          </w:tcPr>
          <w:p w:rsidR="00E46273" w:rsidRDefault="009D4FFA">
            <w:pPr>
              <w:spacing w:after="0"/>
              <w:ind w:left="0" w:right="0" w:firstLine="0"/>
              <w:jc w:val="left"/>
            </w:pPr>
            <w:r>
              <w:t>199</w:t>
            </w:r>
            <w:r>
              <w:rPr>
                <w:color w:val="FF0000"/>
              </w:rPr>
              <w:t xml:space="preserve"> </w:t>
            </w:r>
          </w:p>
        </w:tc>
        <w:tc>
          <w:tcPr>
            <w:tcW w:w="1291" w:type="dxa"/>
            <w:tcBorders>
              <w:top w:val="nil"/>
              <w:left w:val="nil"/>
              <w:bottom w:val="nil"/>
              <w:right w:val="nil"/>
            </w:tcBorders>
          </w:tcPr>
          <w:p w:rsidR="00E46273" w:rsidRDefault="009D4FFA">
            <w:pPr>
              <w:spacing w:after="0"/>
              <w:ind w:left="0" w:right="0" w:firstLine="0"/>
              <w:jc w:val="left"/>
            </w:pPr>
            <w:r>
              <w:t>55.9</w:t>
            </w:r>
            <w:r>
              <w:rPr>
                <w:color w:val="FF0000"/>
              </w:rPr>
              <w:t xml:space="preserve"> </w:t>
            </w:r>
          </w:p>
        </w:tc>
      </w:tr>
      <w:tr w:rsidR="00E46273">
        <w:trPr>
          <w:trHeight w:val="519"/>
        </w:trPr>
        <w:tc>
          <w:tcPr>
            <w:tcW w:w="1779" w:type="dxa"/>
            <w:tcBorders>
              <w:top w:val="nil"/>
              <w:left w:val="nil"/>
              <w:bottom w:val="nil"/>
              <w:right w:val="nil"/>
            </w:tcBorders>
            <w:vAlign w:val="bottom"/>
          </w:tcPr>
          <w:p w:rsidR="00E46273" w:rsidRDefault="009D4FFA">
            <w:pPr>
              <w:spacing w:after="0"/>
              <w:ind w:left="108" w:right="0" w:firstLine="0"/>
              <w:jc w:val="left"/>
            </w:pPr>
            <w:r>
              <w:t>5</w:t>
            </w:r>
            <w:r>
              <w:rPr>
                <w:vertAlign w:val="superscript"/>
              </w:rPr>
              <w:t>th</w:t>
            </w:r>
            <w:r>
              <w:t xml:space="preserve"> Percentile </w:t>
            </w:r>
          </w:p>
        </w:tc>
        <w:tc>
          <w:tcPr>
            <w:tcW w:w="1286" w:type="dxa"/>
            <w:tcBorders>
              <w:top w:val="nil"/>
              <w:left w:val="nil"/>
              <w:bottom w:val="nil"/>
              <w:right w:val="nil"/>
            </w:tcBorders>
          </w:tcPr>
          <w:p w:rsidR="00E46273" w:rsidRDefault="009D4FFA">
            <w:pPr>
              <w:spacing w:after="0"/>
              <w:ind w:left="0" w:right="0" w:firstLine="0"/>
              <w:jc w:val="left"/>
            </w:pPr>
            <w:r>
              <w:t xml:space="preserve">Imported </w:t>
            </w:r>
          </w:p>
        </w:tc>
        <w:tc>
          <w:tcPr>
            <w:tcW w:w="1378" w:type="dxa"/>
            <w:tcBorders>
              <w:top w:val="nil"/>
              <w:left w:val="nil"/>
              <w:bottom w:val="nil"/>
              <w:right w:val="nil"/>
            </w:tcBorders>
          </w:tcPr>
          <w:p w:rsidR="00E46273" w:rsidRDefault="009D4FFA">
            <w:pPr>
              <w:spacing w:after="0"/>
              <w:ind w:left="0" w:right="0" w:firstLine="0"/>
              <w:jc w:val="left"/>
            </w:pPr>
            <w:r>
              <w:t xml:space="preserve">0.192 </w:t>
            </w:r>
          </w:p>
        </w:tc>
        <w:tc>
          <w:tcPr>
            <w:tcW w:w="1287" w:type="dxa"/>
            <w:tcBorders>
              <w:top w:val="nil"/>
              <w:left w:val="nil"/>
              <w:bottom w:val="nil"/>
              <w:right w:val="nil"/>
            </w:tcBorders>
          </w:tcPr>
          <w:p w:rsidR="00E46273" w:rsidRDefault="009D4FFA">
            <w:pPr>
              <w:spacing w:after="0"/>
              <w:ind w:left="0" w:right="0" w:firstLine="0"/>
              <w:jc w:val="left"/>
            </w:pPr>
            <w:r>
              <w:t xml:space="preserve">0.121 </w:t>
            </w:r>
          </w:p>
        </w:tc>
        <w:tc>
          <w:tcPr>
            <w:tcW w:w="1375" w:type="dxa"/>
            <w:tcBorders>
              <w:top w:val="nil"/>
              <w:left w:val="nil"/>
              <w:bottom w:val="nil"/>
              <w:right w:val="nil"/>
            </w:tcBorders>
          </w:tcPr>
          <w:p w:rsidR="00E46273" w:rsidRDefault="009D4FFA">
            <w:pPr>
              <w:spacing w:after="0"/>
              <w:ind w:left="0" w:right="0" w:firstLine="0"/>
              <w:jc w:val="left"/>
            </w:pPr>
            <w:r>
              <w:t xml:space="preserve">0.0812 </w:t>
            </w:r>
          </w:p>
        </w:tc>
        <w:tc>
          <w:tcPr>
            <w:tcW w:w="1378" w:type="dxa"/>
            <w:tcBorders>
              <w:top w:val="nil"/>
              <w:left w:val="nil"/>
              <w:bottom w:val="nil"/>
              <w:right w:val="nil"/>
            </w:tcBorders>
          </w:tcPr>
          <w:p w:rsidR="00E46273" w:rsidRDefault="009D4FFA">
            <w:pPr>
              <w:spacing w:after="0"/>
              <w:ind w:left="0" w:right="0" w:firstLine="0"/>
              <w:jc w:val="left"/>
            </w:pPr>
            <w:r>
              <w:t xml:space="preserve">0.118 </w:t>
            </w:r>
          </w:p>
        </w:tc>
        <w:tc>
          <w:tcPr>
            <w:tcW w:w="1291" w:type="dxa"/>
            <w:tcBorders>
              <w:top w:val="nil"/>
              <w:left w:val="nil"/>
              <w:bottom w:val="nil"/>
              <w:right w:val="nil"/>
            </w:tcBorders>
          </w:tcPr>
          <w:p w:rsidR="00E46273" w:rsidRDefault="009D4FFA">
            <w:pPr>
              <w:spacing w:after="0"/>
              <w:ind w:left="0" w:right="0" w:firstLine="0"/>
              <w:jc w:val="left"/>
            </w:pPr>
            <w:r>
              <w:t xml:space="preserve">0.0248 </w:t>
            </w:r>
          </w:p>
        </w:tc>
      </w:tr>
      <w:tr w:rsidR="00E46273">
        <w:trPr>
          <w:trHeight w:val="310"/>
        </w:trPr>
        <w:tc>
          <w:tcPr>
            <w:tcW w:w="1779" w:type="dxa"/>
            <w:tcBorders>
              <w:top w:val="nil"/>
              <w:left w:val="nil"/>
              <w:bottom w:val="nil"/>
              <w:right w:val="nil"/>
            </w:tcBorders>
          </w:tcPr>
          <w:p w:rsidR="00E46273" w:rsidRDefault="00E46273">
            <w:pPr>
              <w:spacing w:after="160"/>
              <w:ind w:left="0" w:right="0" w:firstLine="0"/>
              <w:jc w:val="left"/>
            </w:pPr>
          </w:p>
        </w:tc>
        <w:tc>
          <w:tcPr>
            <w:tcW w:w="1286" w:type="dxa"/>
            <w:tcBorders>
              <w:top w:val="nil"/>
              <w:left w:val="nil"/>
              <w:bottom w:val="nil"/>
              <w:right w:val="nil"/>
            </w:tcBorders>
          </w:tcPr>
          <w:p w:rsidR="00E46273" w:rsidRDefault="009D4FFA">
            <w:pPr>
              <w:spacing w:after="0"/>
              <w:ind w:left="0" w:right="0" w:firstLine="0"/>
              <w:jc w:val="left"/>
            </w:pPr>
            <w:r>
              <w:t xml:space="preserve">Local </w:t>
            </w:r>
          </w:p>
        </w:tc>
        <w:tc>
          <w:tcPr>
            <w:tcW w:w="1378" w:type="dxa"/>
            <w:tcBorders>
              <w:top w:val="nil"/>
              <w:left w:val="nil"/>
              <w:bottom w:val="nil"/>
              <w:right w:val="nil"/>
            </w:tcBorders>
          </w:tcPr>
          <w:p w:rsidR="00E46273" w:rsidRDefault="009D4FFA">
            <w:pPr>
              <w:spacing w:after="0"/>
              <w:ind w:left="0" w:right="0" w:firstLine="0"/>
              <w:jc w:val="left"/>
            </w:pPr>
            <w:r>
              <w:t xml:space="preserve">3.74 </w:t>
            </w:r>
          </w:p>
        </w:tc>
        <w:tc>
          <w:tcPr>
            <w:tcW w:w="1287" w:type="dxa"/>
            <w:tcBorders>
              <w:top w:val="nil"/>
              <w:left w:val="nil"/>
              <w:bottom w:val="nil"/>
              <w:right w:val="nil"/>
            </w:tcBorders>
          </w:tcPr>
          <w:p w:rsidR="00E46273" w:rsidRDefault="009D4FFA">
            <w:pPr>
              <w:spacing w:after="0"/>
              <w:ind w:left="0" w:right="0" w:firstLine="0"/>
              <w:jc w:val="left"/>
            </w:pPr>
            <w:r>
              <w:t xml:space="preserve">2.74 </w:t>
            </w:r>
          </w:p>
        </w:tc>
        <w:tc>
          <w:tcPr>
            <w:tcW w:w="1375" w:type="dxa"/>
            <w:tcBorders>
              <w:top w:val="nil"/>
              <w:left w:val="nil"/>
              <w:bottom w:val="nil"/>
              <w:right w:val="nil"/>
            </w:tcBorders>
          </w:tcPr>
          <w:p w:rsidR="00E46273" w:rsidRDefault="009D4FFA">
            <w:pPr>
              <w:spacing w:after="0"/>
              <w:ind w:left="0" w:right="0" w:firstLine="0"/>
              <w:jc w:val="left"/>
            </w:pPr>
            <w:r>
              <w:t xml:space="preserve">1.85 </w:t>
            </w:r>
          </w:p>
        </w:tc>
        <w:tc>
          <w:tcPr>
            <w:tcW w:w="1378" w:type="dxa"/>
            <w:tcBorders>
              <w:top w:val="nil"/>
              <w:left w:val="nil"/>
              <w:bottom w:val="nil"/>
              <w:right w:val="nil"/>
            </w:tcBorders>
          </w:tcPr>
          <w:p w:rsidR="00E46273" w:rsidRDefault="009D4FFA">
            <w:pPr>
              <w:spacing w:after="0"/>
              <w:ind w:left="0" w:right="0" w:firstLine="0"/>
              <w:jc w:val="left"/>
            </w:pPr>
            <w:r>
              <w:t xml:space="preserve">3.09 </w:t>
            </w:r>
          </w:p>
        </w:tc>
        <w:tc>
          <w:tcPr>
            <w:tcW w:w="1291" w:type="dxa"/>
            <w:tcBorders>
              <w:top w:val="nil"/>
              <w:left w:val="nil"/>
              <w:bottom w:val="nil"/>
              <w:right w:val="nil"/>
            </w:tcBorders>
          </w:tcPr>
          <w:p w:rsidR="00E46273" w:rsidRDefault="009D4FFA">
            <w:pPr>
              <w:spacing w:after="0"/>
              <w:ind w:left="0" w:right="0" w:firstLine="0"/>
              <w:jc w:val="left"/>
            </w:pPr>
            <w:r>
              <w:t xml:space="preserve">0.127 </w:t>
            </w:r>
          </w:p>
        </w:tc>
      </w:tr>
      <w:tr w:rsidR="00E46273">
        <w:trPr>
          <w:trHeight w:val="518"/>
        </w:trPr>
        <w:tc>
          <w:tcPr>
            <w:tcW w:w="1779" w:type="dxa"/>
            <w:tcBorders>
              <w:top w:val="nil"/>
              <w:left w:val="nil"/>
              <w:bottom w:val="nil"/>
              <w:right w:val="nil"/>
            </w:tcBorders>
            <w:vAlign w:val="bottom"/>
          </w:tcPr>
          <w:p w:rsidR="00E46273" w:rsidRDefault="009D4FFA">
            <w:pPr>
              <w:spacing w:after="0"/>
              <w:ind w:left="108" w:right="0" w:firstLine="0"/>
              <w:jc w:val="left"/>
            </w:pPr>
            <w:r>
              <w:t>50</w:t>
            </w:r>
            <w:r>
              <w:rPr>
                <w:vertAlign w:val="superscript"/>
              </w:rPr>
              <w:t>th</w:t>
            </w:r>
            <w:r>
              <w:t xml:space="preserve"> Percentile </w:t>
            </w:r>
          </w:p>
        </w:tc>
        <w:tc>
          <w:tcPr>
            <w:tcW w:w="1286" w:type="dxa"/>
            <w:tcBorders>
              <w:top w:val="nil"/>
              <w:left w:val="nil"/>
              <w:bottom w:val="nil"/>
              <w:right w:val="nil"/>
            </w:tcBorders>
          </w:tcPr>
          <w:p w:rsidR="00E46273" w:rsidRDefault="009D4FFA">
            <w:pPr>
              <w:spacing w:after="0"/>
              <w:ind w:left="0" w:right="0" w:firstLine="0"/>
              <w:jc w:val="left"/>
            </w:pPr>
            <w:r>
              <w:t xml:space="preserve">Imported </w:t>
            </w:r>
          </w:p>
        </w:tc>
        <w:tc>
          <w:tcPr>
            <w:tcW w:w="1378" w:type="dxa"/>
            <w:tcBorders>
              <w:top w:val="nil"/>
              <w:left w:val="nil"/>
              <w:bottom w:val="nil"/>
              <w:right w:val="nil"/>
            </w:tcBorders>
          </w:tcPr>
          <w:p w:rsidR="00E46273" w:rsidRDefault="009D4FFA">
            <w:pPr>
              <w:spacing w:after="0"/>
              <w:ind w:left="0" w:right="0" w:firstLine="0"/>
              <w:jc w:val="left"/>
            </w:pPr>
            <w:r>
              <w:t xml:space="preserve">29.8 </w:t>
            </w:r>
          </w:p>
        </w:tc>
        <w:tc>
          <w:tcPr>
            <w:tcW w:w="1287" w:type="dxa"/>
            <w:tcBorders>
              <w:top w:val="nil"/>
              <w:left w:val="nil"/>
              <w:bottom w:val="nil"/>
              <w:right w:val="nil"/>
            </w:tcBorders>
          </w:tcPr>
          <w:p w:rsidR="00E46273" w:rsidRDefault="009D4FFA">
            <w:pPr>
              <w:spacing w:after="0"/>
              <w:ind w:left="0" w:right="0" w:firstLine="0"/>
              <w:jc w:val="left"/>
            </w:pPr>
            <w:r>
              <w:t xml:space="preserve">15.9 </w:t>
            </w:r>
          </w:p>
        </w:tc>
        <w:tc>
          <w:tcPr>
            <w:tcW w:w="1375" w:type="dxa"/>
            <w:tcBorders>
              <w:top w:val="nil"/>
              <w:left w:val="nil"/>
              <w:bottom w:val="nil"/>
              <w:right w:val="nil"/>
            </w:tcBorders>
          </w:tcPr>
          <w:p w:rsidR="00E46273" w:rsidRDefault="009D4FFA">
            <w:pPr>
              <w:spacing w:after="0"/>
              <w:ind w:left="0" w:right="0" w:firstLine="0"/>
              <w:jc w:val="left"/>
            </w:pPr>
            <w:r>
              <w:t xml:space="preserve">10.1 </w:t>
            </w:r>
          </w:p>
        </w:tc>
        <w:tc>
          <w:tcPr>
            <w:tcW w:w="1378" w:type="dxa"/>
            <w:tcBorders>
              <w:top w:val="nil"/>
              <w:left w:val="nil"/>
              <w:bottom w:val="nil"/>
              <w:right w:val="nil"/>
            </w:tcBorders>
          </w:tcPr>
          <w:p w:rsidR="00E46273" w:rsidRDefault="009D4FFA">
            <w:pPr>
              <w:spacing w:after="0"/>
              <w:ind w:left="0" w:right="0" w:firstLine="0"/>
              <w:jc w:val="left"/>
            </w:pPr>
            <w:r>
              <w:t xml:space="preserve">14.5 </w:t>
            </w:r>
          </w:p>
        </w:tc>
        <w:tc>
          <w:tcPr>
            <w:tcW w:w="1291" w:type="dxa"/>
            <w:tcBorders>
              <w:top w:val="nil"/>
              <w:left w:val="nil"/>
              <w:bottom w:val="nil"/>
              <w:right w:val="nil"/>
            </w:tcBorders>
          </w:tcPr>
          <w:p w:rsidR="00E46273" w:rsidRDefault="009D4FFA">
            <w:pPr>
              <w:spacing w:after="0"/>
              <w:ind w:left="0" w:right="0" w:firstLine="0"/>
              <w:jc w:val="left"/>
            </w:pPr>
            <w:r>
              <w:t xml:space="preserve">3.37 </w:t>
            </w:r>
          </w:p>
        </w:tc>
      </w:tr>
      <w:tr w:rsidR="00E46273">
        <w:trPr>
          <w:trHeight w:val="310"/>
        </w:trPr>
        <w:tc>
          <w:tcPr>
            <w:tcW w:w="1779" w:type="dxa"/>
            <w:tcBorders>
              <w:top w:val="nil"/>
              <w:left w:val="nil"/>
              <w:bottom w:val="nil"/>
              <w:right w:val="nil"/>
            </w:tcBorders>
          </w:tcPr>
          <w:p w:rsidR="00E46273" w:rsidRDefault="00E46273">
            <w:pPr>
              <w:spacing w:after="160"/>
              <w:ind w:left="0" w:right="0" w:firstLine="0"/>
              <w:jc w:val="left"/>
            </w:pPr>
          </w:p>
        </w:tc>
        <w:tc>
          <w:tcPr>
            <w:tcW w:w="1286" w:type="dxa"/>
            <w:tcBorders>
              <w:top w:val="nil"/>
              <w:left w:val="nil"/>
              <w:bottom w:val="nil"/>
              <w:right w:val="nil"/>
            </w:tcBorders>
          </w:tcPr>
          <w:p w:rsidR="00E46273" w:rsidRDefault="009D4FFA">
            <w:pPr>
              <w:spacing w:after="0"/>
              <w:ind w:left="0" w:right="0" w:firstLine="0"/>
              <w:jc w:val="left"/>
            </w:pPr>
            <w:r>
              <w:t xml:space="preserve">Local </w:t>
            </w:r>
          </w:p>
        </w:tc>
        <w:tc>
          <w:tcPr>
            <w:tcW w:w="1378" w:type="dxa"/>
            <w:tcBorders>
              <w:top w:val="nil"/>
              <w:left w:val="nil"/>
              <w:bottom w:val="nil"/>
              <w:right w:val="nil"/>
            </w:tcBorders>
          </w:tcPr>
          <w:p w:rsidR="00E46273" w:rsidRDefault="009D4FFA">
            <w:pPr>
              <w:spacing w:after="0"/>
              <w:ind w:left="0" w:right="0" w:firstLine="0"/>
              <w:jc w:val="left"/>
            </w:pPr>
            <w:r>
              <w:t xml:space="preserve">127 </w:t>
            </w:r>
          </w:p>
        </w:tc>
        <w:tc>
          <w:tcPr>
            <w:tcW w:w="1287" w:type="dxa"/>
            <w:tcBorders>
              <w:top w:val="nil"/>
              <w:left w:val="nil"/>
              <w:bottom w:val="nil"/>
              <w:right w:val="nil"/>
            </w:tcBorders>
          </w:tcPr>
          <w:p w:rsidR="00E46273" w:rsidRDefault="009D4FFA">
            <w:pPr>
              <w:spacing w:after="0"/>
              <w:ind w:left="0" w:right="0" w:firstLine="0"/>
              <w:jc w:val="left"/>
            </w:pPr>
            <w:r>
              <w:t xml:space="preserve">72.2 </w:t>
            </w:r>
          </w:p>
        </w:tc>
        <w:tc>
          <w:tcPr>
            <w:tcW w:w="1375" w:type="dxa"/>
            <w:tcBorders>
              <w:top w:val="nil"/>
              <w:left w:val="nil"/>
              <w:bottom w:val="nil"/>
              <w:right w:val="nil"/>
            </w:tcBorders>
          </w:tcPr>
          <w:p w:rsidR="00E46273" w:rsidRDefault="009D4FFA">
            <w:pPr>
              <w:spacing w:after="0"/>
              <w:ind w:left="0" w:right="0" w:firstLine="0"/>
              <w:jc w:val="left"/>
            </w:pPr>
            <w:r>
              <w:t xml:space="preserve">53 </w:t>
            </w:r>
          </w:p>
        </w:tc>
        <w:tc>
          <w:tcPr>
            <w:tcW w:w="1378" w:type="dxa"/>
            <w:tcBorders>
              <w:top w:val="nil"/>
              <w:left w:val="nil"/>
              <w:bottom w:val="nil"/>
              <w:right w:val="nil"/>
            </w:tcBorders>
          </w:tcPr>
          <w:p w:rsidR="00E46273" w:rsidRDefault="009D4FFA">
            <w:pPr>
              <w:spacing w:after="0"/>
              <w:ind w:left="0" w:right="0" w:firstLine="0"/>
              <w:jc w:val="left"/>
            </w:pPr>
            <w:r>
              <w:t xml:space="preserve">66.8 </w:t>
            </w:r>
          </w:p>
        </w:tc>
        <w:tc>
          <w:tcPr>
            <w:tcW w:w="1291" w:type="dxa"/>
            <w:tcBorders>
              <w:top w:val="nil"/>
              <w:left w:val="nil"/>
              <w:bottom w:val="nil"/>
              <w:right w:val="nil"/>
            </w:tcBorders>
          </w:tcPr>
          <w:p w:rsidR="00E46273" w:rsidRDefault="009D4FFA">
            <w:pPr>
              <w:spacing w:after="0"/>
              <w:ind w:left="0" w:right="0" w:firstLine="0"/>
              <w:jc w:val="left"/>
            </w:pPr>
            <w:r>
              <w:t xml:space="preserve">12.5 </w:t>
            </w:r>
          </w:p>
        </w:tc>
      </w:tr>
      <w:tr w:rsidR="00E46273">
        <w:trPr>
          <w:trHeight w:val="518"/>
        </w:trPr>
        <w:tc>
          <w:tcPr>
            <w:tcW w:w="1779" w:type="dxa"/>
            <w:tcBorders>
              <w:top w:val="nil"/>
              <w:left w:val="nil"/>
              <w:bottom w:val="nil"/>
              <w:right w:val="nil"/>
            </w:tcBorders>
            <w:vAlign w:val="bottom"/>
          </w:tcPr>
          <w:p w:rsidR="00E46273" w:rsidRDefault="009D4FFA">
            <w:pPr>
              <w:spacing w:after="0"/>
              <w:ind w:left="108" w:right="0" w:firstLine="0"/>
              <w:jc w:val="left"/>
            </w:pPr>
            <w:r>
              <w:t>95</w:t>
            </w:r>
            <w:r>
              <w:rPr>
                <w:vertAlign w:val="superscript"/>
              </w:rPr>
              <w:t>th</w:t>
            </w:r>
            <w:r>
              <w:t xml:space="preserve"> </w:t>
            </w:r>
            <w:r>
              <w:t xml:space="preserve">Percentile </w:t>
            </w:r>
          </w:p>
        </w:tc>
        <w:tc>
          <w:tcPr>
            <w:tcW w:w="1286" w:type="dxa"/>
            <w:tcBorders>
              <w:top w:val="nil"/>
              <w:left w:val="nil"/>
              <w:bottom w:val="nil"/>
              <w:right w:val="nil"/>
            </w:tcBorders>
          </w:tcPr>
          <w:p w:rsidR="00E46273" w:rsidRDefault="009D4FFA">
            <w:pPr>
              <w:spacing w:after="0"/>
              <w:ind w:left="0" w:right="0" w:firstLine="0"/>
              <w:jc w:val="left"/>
            </w:pPr>
            <w:r>
              <w:t xml:space="preserve">Imported </w:t>
            </w:r>
          </w:p>
        </w:tc>
        <w:tc>
          <w:tcPr>
            <w:tcW w:w="1378" w:type="dxa"/>
            <w:tcBorders>
              <w:top w:val="nil"/>
              <w:left w:val="nil"/>
              <w:bottom w:val="nil"/>
              <w:right w:val="nil"/>
            </w:tcBorders>
          </w:tcPr>
          <w:p w:rsidR="00E46273" w:rsidRDefault="009D4FFA">
            <w:pPr>
              <w:spacing w:after="0"/>
              <w:ind w:left="0" w:right="0" w:firstLine="0"/>
              <w:jc w:val="left"/>
            </w:pPr>
            <w:r>
              <w:t xml:space="preserve">1610 </w:t>
            </w:r>
          </w:p>
        </w:tc>
        <w:tc>
          <w:tcPr>
            <w:tcW w:w="1287" w:type="dxa"/>
            <w:tcBorders>
              <w:top w:val="nil"/>
              <w:left w:val="nil"/>
              <w:bottom w:val="nil"/>
              <w:right w:val="nil"/>
            </w:tcBorders>
          </w:tcPr>
          <w:p w:rsidR="00E46273" w:rsidRDefault="009D4FFA">
            <w:pPr>
              <w:spacing w:after="0"/>
              <w:ind w:left="0" w:right="0" w:firstLine="0"/>
              <w:jc w:val="left"/>
            </w:pPr>
            <w:r>
              <w:t xml:space="preserve">990 </w:t>
            </w:r>
          </w:p>
        </w:tc>
        <w:tc>
          <w:tcPr>
            <w:tcW w:w="1375" w:type="dxa"/>
            <w:tcBorders>
              <w:top w:val="nil"/>
              <w:left w:val="nil"/>
              <w:bottom w:val="nil"/>
              <w:right w:val="nil"/>
            </w:tcBorders>
          </w:tcPr>
          <w:p w:rsidR="00E46273" w:rsidRDefault="009D4FFA">
            <w:pPr>
              <w:spacing w:after="0"/>
              <w:ind w:left="0" w:right="0" w:firstLine="0"/>
              <w:jc w:val="left"/>
            </w:pPr>
            <w:r>
              <w:t xml:space="preserve">397 </w:t>
            </w:r>
          </w:p>
        </w:tc>
        <w:tc>
          <w:tcPr>
            <w:tcW w:w="1378" w:type="dxa"/>
            <w:tcBorders>
              <w:top w:val="nil"/>
              <w:left w:val="nil"/>
              <w:bottom w:val="nil"/>
              <w:right w:val="nil"/>
            </w:tcBorders>
          </w:tcPr>
          <w:p w:rsidR="00E46273" w:rsidRDefault="009D4FFA">
            <w:pPr>
              <w:spacing w:after="0"/>
              <w:ind w:left="0" w:right="0" w:firstLine="0"/>
              <w:jc w:val="left"/>
            </w:pPr>
            <w:r>
              <w:t xml:space="preserve">369 </w:t>
            </w:r>
          </w:p>
        </w:tc>
        <w:tc>
          <w:tcPr>
            <w:tcW w:w="1291" w:type="dxa"/>
            <w:tcBorders>
              <w:top w:val="nil"/>
              <w:left w:val="nil"/>
              <w:bottom w:val="nil"/>
              <w:right w:val="nil"/>
            </w:tcBorders>
          </w:tcPr>
          <w:p w:rsidR="00E46273" w:rsidRDefault="009D4FFA">
            <w:pPr>
              <w:spacing w:after="0"/>
              <w:ind w:left="0" w:right="0" w:firstLine="0"/>
              <w:jc w:val="left"/>
            </w:pPr>
            <w:r>
              <w:t xml:space="preserve">129 </w:t>
            </w:r>
          </w:p>
        </w:tc>
      </w:tr>
      <w:tr w:rsidR="00E46273">
        <w:trPr>
          <w:trHeight w:val="403"/>
        </w:trPr>
        <w:tc>
          <w:tcPr>
            <w:tcW w:w="1779" w:type="dxa"/>
            <w:tcBorders>
              <w:top w:val="nil"/>
              <w:left w:val="nil"/>
              <w:bottom w:val="single" w:sz="17" w:space="0" w:color="000000"/>
              <w:right w:val="nil"/>
            </w:tcBorders>
          </w:tcPr>
          <w:p w:rsidR="00E46273" w:rsidRDefault="00E46273">
            <w:pPr>
              <w:spacing w:after="160"/>
              <w:ind w:left="0" w:right="0" w:firstLine="0"/>
              <w:jc w:val="left"/>
            </w:pPr>
          </w:p>
        </w:tc>
        <w:tc>
          <w:tcPr>
            <w:tcW w:w="1286" w:type="dxa"/>
            <w:tcBorders>
              <w:top w:val="nil"/>
              <w:left w:val="nil"/>
              <w:bottom w:val="single" w:sz="17" w:space="0" w:color="000000"/>
              <w:right w:val="nil"/>
            </w:tcBorders>
          </w:tcPr>
          <w:p w:rsidR="00E46273" w:rsidRDefault="009D4FFA">
            <w:pPr>
              <w:spacing w:after="0"/>
              <w:ind w:left="0" w:right="0" w:firstLine="0"/>
              <w:jc w:val="left"/>
            </w:pPr>
            <w:r>
              <w:t xml:space="preserve">Local </w:t>
            </w:r>
          </w:p>
        </w:tc>
        <w:tc>
          <w:tcPr>
            <w:tcW w:w="1378" w:type="dxa"/>
            <w:tcBorders>
              <w:top w:val="nil"/>
              <w:left w:val="nil"/>
              <w:bottom w:val="single" w:sz="17" w:space="0" w:color="000000"/>
              <w:right w:val="nil"/>
            </w:tcBorders>
          </w:tcPr>
          <w:p w:rsidR="00E46273" w:rsidRDefault="009D4FFA">
            <w:pPr>
              <w:spacing w:after="0"/>
              <w:ind w:left="0" w:right="0" w:firstLine="0"/>
              <w:jc w:val="left"/>
            </w:pPr>
            <w:r>
              <w:t xml:space="preserve">1890 </w:t>
            </w:r>
          </w:p>
        </w:tc>
        <w:tc>
          <w:tcPr>
            <w:tcW w:w="1287" w:type="dxa"/>
            <w:tcBorders>
              <w:top w:val="nil"/>
              <w:left w:val="nil"/>
              <w:bottom w:val="single" w:sz="17" w:space="0" w:color="000000"/>
              <w:right w:val="nil"/>
            </w:tcBorders>
          </w:tcPr>
          <w:p w:rsidR="00E46273" w:rsidRDefault="009D4FFA">
            <w:pPr>
              <w:spacing w:after="0"/>
              <w:ind w:left="0" w:right="0" w:firstLine="0"/>
              <w:jc w:val="left"/>
            </w:pPr>
            <w:r>
              <w:t xml:space="preserve">1020 </w:t>
            </w:r>
          </w:p>
        </w:tc>
        <w:tc>
          <w:tcPr>
            <w:tcW w:w="1375" w:type="dxa"/>
            <w:tcBorders>
              <w:top w:val="nil"/>
              <w:left w:val="nil"/>
              <w:bottom w:val="single" w:sz="17" w:space="0" w:color="000000"/>
              <w:right w:val="nil"/>
            </w:tcBorders>
          </w:tcPr>
          <w:p w:rsidR="00E46273" w:rsidRDefault="009D4FFA">
            <w:pPr>
              <w:spacing w:after="0"/>
              <w:ind w:left="0" w:right="0" w:firstLine="0"/>
              <w:jc w:val="left"/>
            </w:pPr>
            <w:r>
              <w:t xml:space="preserve">769 </w:t>
            </w:r>
          </w:p>
        </w:tc>
        <w:tc>
          <w:tcPr>
            <w:tcW w:w="1378" w:type="dxa"/>
            <w:tcBorders>
              <w:top w:val="nil"/>
              <w:left w:val="nil"/>
              <w:bottom w:val="single" w:sz="17" w:space="0" w:color="000000"/>
              <w:right w:val="nil"/>
            </w:tcBorders>
          </w:tcPr>
          <w:p w:rsidR="00E46273" w:rsidRDefault="009D4FFA">
            <w:pPr>
              <w:spacing w:after="0"/>
              <w:ind w:left="0" w:right="0" w:firstLine="0"/>
              <w:jc w:val="left"/>
            </w:pPr>
            <w:r>
              <w:t xml:space="preserve">815 </w:t>
            </w:r>
          </w:p>
        </w:tc>
        <w:tc>
          <w:tcPr>
            <w:tcW w:w="1291" w:type="dxa"/>
            <w:tcBorders>
              <w:top w:val="nil"/>
              <w:left w:val="nil"/>
              <w:bottom w:val="single" w:sz="17" w:space="0" w:color="000000"/>
              <w:right w:val="nil"/>
            </w:tcBorders>
          </w:tcPr>
          <w:p w:rsidR="00E46273" w:rsidRDefault="009D4FFA">
            <w:pPr>
              <w:spacing w:after="0"/>
              <w:ind w:left="0" w:right="0" w:firstLine="0"/>
              <w:jc w:val="left"/>
            </w:pPr>
            <w:r>
              <w:t xml:space="preserve">251 </w:t>
            </w:r>
          </w:p>
        </w:tc>
      </w:tr>
    </w:tbl>
    <w:p w:rsidR="00E46273" w:rsidRDefault="009D4FFA">
      <w:pPr>
        <w:spacing w:after="252"/>
        <w:ind w:left="0" w:right="912" w:firstLine="0"/>
        <w:jc w:val="center"/>
      </w:pPr>
      <w:r>
        <w:t xml:space="preserve"> </w:t>
      </w:r>
    </w:p>
    <w:p w:rsidR="00E46273" w:rsidRDefault="009D4FFA">
      <w:pPr>
        <w:spacing w:after="256"/>
        <w:ind w:left="0" w:right="912" w:firstLine="0"/>
        <w:jc w:val="center"/>
      </w:pPr>
      <w:r>
        <w:t xml:space="preserve"> </w:t>
      </w:r>
    </w:p>
    <w:p w:rsidR="00E46273" w:rsidRDefault="009D4FFA">
      <w:pPr>
        <w:pStyle w:val="Heading3"/>
        <w:tabs>
          <w:tab w:val="center" w:pos="1570"/>
        </w:tabs>
        <w:ind w:left="-15" w:firstLine="0"/>
      </w:pPr>
      <w:r>
        <w:t xml:space="preserve">4.1.3 </w:t>
      </w:r>
      <w:r>
        <w:tab/>
        <w:t xml:space="preserve">Risk Assessment </w:t>
      </w:r>
    </w:p>
    <w:p w:rsidR="00E46273" w:rsidRDefault="009D4FFA">
      <w:pPr>
        <w:spacing w:line="496" w:lineRule="auto"/>
        <w:ind w:left="-5" w:right="962"/>
      </w:pPr>
      <w:r>
        <w:t xml:space="preserve">The estimated lifetime carcinogenic risks for Pb intake and non-carcinogenic (HQ) risks for Mn, Zn, Cu and Fe intake </w:t>
      </w:r>
      <w:proofErr w:type="gramStart"/>
      <w:r>
        <w:t>are shown</w:t>
      </w:r>
      <w:proofErr w:type="gramEnd"/>
      <w:r>
        <w:t xml:space="preserve"> in Table 4.5. </w:t>
      </w:r>
      <w:r>
        <w:t>The 50</w:t>
      </w:r>
      <w:r>
        <w:rPr>
          <w:vertAlign w:val="superscript"/>
        </w:rPr>
        <w:t>th</w:t>
      </w:r>
      <w:r>
        <w:t xml:space="preserve"> percentile risk estimates for Pb intake from both imported (3.01 x 10</w:t>
      </w:r>
      <w:r>
        <w:rPr>
          <w:vertAlign w:val="superscript"/>
        </w:rPr>
        <w:t>-5</w:t>
      </w:r>
      <w:r>
        <w:t>) and local (1.08 x 10</w:t>
      </w:r>
      <w:r>
        <w:rPr>
          <w:vertAlign w:val="superscript"/>
        </w:rPr>
        <w:t>-4</w:t>
      </w:r>
      <w:r>
        <w:t>) products were above the acceptable limit of 10</w:t>
      </w:r>
      <w:r>
        <w:rPr>
          <w:vertAlign w:val="superscript"/>
        </w:rPr>
        <w:t>-6</w:t>
      </w:r>
      <w:r>
        <w:t>. Similarly, the 95</w:t>
      </w:r>
      <w:r>
        <w:rPr>
          <w:vertAlign w:val="superscript"/>
        </w:rPr>
        <w:t>th</w:t>
      </w:r>
      <w:r>
        <w:t xml:space="preserve"> percentile risk estimates for Pb intake from both imported (1.05 x 10</w:t>
      </w:r>
      <w:r>
        <w:rPr>
          <w:vertAlign w:val="superscript"/>
        </w:rPr>
        <w:t>-3</w:t>
      </w:r>
      <w:r>
        <w:t>) and loc</w:t>
      </w:r>
      <w:r>
        <w:t>al (2.22 x 10</w:t>
      </w:r>
      <w:r>
        <w:rPr>
          <w:vertAlign w:val="superscript"/>
        </w:rPr>
        <w:t>-3</w:t>
      </w:r>
      <w:r>
        <w:t xml:space="preserve">) products </w:t>
      </w:r>
      <w:proofErr w:type="gramStart"/>
      <w:r>
        <w:t>were also</w:t>
      </w:r>
      <w:proofErr w:type="gramEnd"/>
      <w:r>
        <w:t xml:space="preserve"> above 10</w:t>
      </w:r>
      <w:r>
        <w:rPr>
          <w:vertAlign w:val="superscript"/>
        </w:rPr>
        <w:t>-6</w:t>
      </w:r>
      <w:r>
        <w:t>. In the case of the non-carcinogenic risks, the 95</w:t>
      </w:r>
      <w:r>
        <w:rPr>
          <w:vertAlign w:val="superscript"/>
        </w:rPr>
        <w:t>th</w:t>
      </w:r>
      <w:r>
        <w:t xml:space="preserve"> percentile estimates for the intake of Mn (12.96), Zn (3.03) and Cu (9.93) from the imported products as well as the intakes from the local products (Mn (13</w:t>
      </w:r>
      <w:r>
        <w:t>.99), Zn (3.48), Cu (19.23) and Fe (1.16)) were above the acceptable limit of 1. A similar high estimate (&gt;1) was observed for the 50</w:t>
      </w:r>
      <w:r>
        <w:rPr>
          <w:vertAlign w:val="superscript"/>
        </w:rPr>
        <w:t>th</w:t>
      </w:r>
      <w:r>
        <w:t xml:space="preserve"> percentile estimate for Cu (1.33) intake from local products. Generally, Copper had the highest HQ values while Fe had t</w:t>
      </w:r>
      <w:r>
        <w:t xml:space="preserve">he lowest HQ values. The graphical risk distribution of Mn, Zn, Cu, Fe and Pb are shown in </w:t>
      </w:r>
    </w:p>
    <w:p w:rsidR="00E46273" w:rsidRDefault="009D4FFA">
      <w:pPr>
        <w:ind w:left="-5" w:right="962"/>
      </w:pPr>
      <w:r>
        <w:lastRenderedPageBreak/>
        <w:t xml:space="preserve">Figures 4.1 to 4.5 respectively. </w:t>
      </w:r>
    </w:p>
    <w:p w:rsidR="00E46273" w:rsidRDefault="009D4FFA">
      <w:pPr>
        <w:pStyle w:val="Heading2"/>
        <w:spacing w:after="1"/>
        <w:ind w:left="-5"/>
      </w:pPr>
      <w:r>
        <w:t xml:space="preserve">Table 4.5: Lifetime carcinogenic and non-carcinogenic risks in cocoa products </w:t>
      </w:r>
    </w:p>
    <w:tbl>
      <w:tblPr>
        <w:tblStyle w:val="TableGrid"/>
        <w:tblW w:w="9393" w:type="dxa"/>
        <w:tblInd w:w="-108" w:type="dxa"/>
        <w:tblCellMar>
          <w:top w:w="14" w:type="dxa"/>
          <w:left w:w="0" w:type="dxa"/>
          <w:bottom w:w="0" w:type="dxa"/>
          <w:right w:w="48" w:type="dxa"/>
        </w:tblCellMar>
        <w:tblLook w:val="04A0" w:firstRow="1" w:lastRow="0" w:firstColumn="1" w:lastColumn="0" w:noHBand="0" w:noVBand="1"/>
      </w:tblPr>
      <w:tblGrid>
        <w:gridCol w:w="1682"/>
        <w:gridCol w:w="1085"/>
        <w:gridCol w:w="1856"/>
        <w:gridCol w:w="1107"/>
        <w:gridCol w:w="1092"/>
        <w:gridCol w:w="1023"/>
        <w:gridCol w:w="1548"/>
      </w:tblGrid>
      <w:tr w:rsidR="00E46273">
        <w:trPr>
          <w:trHeight w:val="732"/>
        </w:trPr>
        <w:tc>
          <w:tcPr>
            <w:tcW w:w="1683" w:type="dxa"/>
            <w:vMerge w:val="restart"/>
            <w:tcBorders>
              <w:top w:val="single" w:sz="17" w:space="0" w:color="000000"/>
              <w:left w:val="nil"/>
              <w:bottom w:val="single" w:sz="12" w:space="0" w:color="000000"/>
              <w:right w:val="nil"/>
            </w:tcBorders>
            <w:vAlign w:val="center"/>
          </w:tcPr>
          <w:p w:rsidR="00E46273" w:rsidRDefault="009D4FFA">
            <w:pPr>
              <w:spacing w:after="19"/>
              <w:ind w:left="108" w:right="0" w:firstLine="0"/>
              <w:jc w:val="left"/>
            </w:pPr>
            <w:r>
              <w:t xml:space="preserve"> </w:t>
            </w:r>
          </w:p>
          <w:p w:rsidR="00E46273" w:rsidRDefault="009D4FFA">
            <w:pPr>
              <w:spacing w:after="0"/>
              <w:ind w:left="108" w:right="0" w:firstLine="0"/>
              <w:jc w:val="left"/>
            </w:pPr>
            <w:r>
              <w:t xml:space="preserve">Statistic </w:t>
            </w:r>
          </w:p>
        </w:tc>
        <w:tc>
          <w:tcPr>
            <w:tcW w:w="1085" w:type="dxa"/>
            <w:tcBorders>
              <w:top w:val="single" w:sz="17" w:space="0" w:color="000000"/>
              <w:left w:val="nil"/>
              <w:bottom w:val="single" w:sz="8" w:space="0" w:color="000000"/>
              <w:right w:val="nil"/>
            </w:tcBorders>
          </w:tcPr>
          <w:p w:rsidR="00E46273" w:rsidRDefault="00E46273">
            <w:pPr>
              <w:spacing w:after="160"/>
              <w:ind w:left="0" w:right="0" w:firstLine="0"/>
              <w:jc w:val="left"/>
            </w:pPr>
          </w:p>
        </w:tc>
        <w:tc>
          <w:tcPr>
            <w:tcW w:w="4055" w:type="dxa"/>
            <w:gridSpan w:val="3"/>
            <w:tcBorders>
              <w:top w:val="single" w:sz="17" w:space="0" w:color="000000"/>
              <w:left w:val="nil"/>
              <w:bottom w:val="single" w:sz="8" w:space="0" w:color="000000"/>
              <w:right w:val="nil"/>
            </w:tcBorders>
            <w:vAlign w:val="center"/>
          </w:tcPr>
          <w:p w:rsidR="00E46273" w:rsidRDefault="009D4FFA">
            <w:pPr>
              <w:spacing w:after="0"/>
              <w:ind w:left="0" w:right="0" w:firstLine="0"/>
              <w:jc w:val="left"/>
            </w:pPr>
            <w:r>
              <w:t>Risk “HQ” (Non-carcinogenic) (x 10</w:t>
            </w:r>
            <w:r>
              <w:rPr>
                <w:vertAlign w:val="superscript"/>
              </w:rPr>
              <w:t>-3</w:t>
            </w:r>
            <w:r>
              <w:t xml:space="preserve">) </w:t>
            </w:r>
          </w:p>
        </w:tc>
        <w:tc>
          <w:tcPr>
            <w:tcW w:w="1023" w:type="dxa"/>
            <w:tcBorders>
              <w:top w:val="single" w:sz="17" w:space="0" w:color="000000"/>
              <w:left w:val="nil"/>
              <w:bottom w:val="single" w:sz="8" w:space="0" w:color="000000"/>
              <w:right w:val="nil"/>
            </w:tcBorders>
          </w:tcPr>
          <w:p w:rsidR="00E46273" w:rsidRDefault="00E46273">
            <w:pPr>
              <w:spacing w:after="160"/>
              <w:ind w:left="0" w:right="0" w:firstLine="0"/>
              <w:jc w:val="left"/>
            </w:pPr>
          </w:p>
        </w:tc>
        <w:tc>
          <w:tcPr>
            <w:tcW w:w="1548" w:type="dxa"/>
            <w:tcBorders>
              <w:top w:val="single" w:sz="17" w:space="0" w:color="000000"/>
              <w:left w:val="nil"/>
              <w:bottom w:val="single" w:sz="8" w:space="0" w:color="000000"/>
              <w:right w:val="nil"/>
            </w:tcBorders>
          </w:tcPr>
          <w:p w:rsidR="00E46273" w:rsidRDefault="009D4FFA">
            <w:pPr>
              <w:spacing w:after="0"/>
              <w:ind w:left="0" w:right="0" w:firstLine="499"/>
              <w:jc w:val="left"/>
            </w:pPr>
            <w:r>
              <w:t xml:space="preserve">Risk (Carcinogenic) </w:t>
            </w:r>
          </w:p>
        </w:tc>
      </w:tr>
      <w:tr w:rsidR="00E46273">
        <w:trPr>
          <w:trHeight w:val="362"/>
        </w:trPr>
        <w:tc>
          <w:tcPr>
            <w:tcW w:w="0" w:type="auto"/>
            <w:vMerge/>
            <w:tcBorders>
              <w:top w:val="nil"/>
              <w:left w:val="nil"/>
              <w:bottom w:val="single" w:sz="12" w:space="0" w:color="000000"/>
              <w:right w:val="nil"/>
            </w:tcBorders>
          </w:tcPr>
          <w:p w:rsidR="00E46273" w:rsidRDefault="00E46273">
            <w:pPr>
              <w:spacing w:after="160"/>
              <w:ind w:left="0" w:right="0" w:firstLine="0"/>
              <w:jc w:val="left"/>
            </w:pPr>
          </w:p>
        </w:tc>
        <w:tc>
          <w:tcPr>
            <w:tcW w:w="1085" w:type="dxa"/>
            <w:tcBorders>
              <w:top w:val="single" w:sz="8" w:space="0" w:color="000000"/>
              <w:left w:val="nil"/>
              <w:bottom w:val="single" w:sz="12" w:space="0" w:color="000000"/>
              <w:right w:val="nil"/>
            </w:tcBorders>
          </w:tcPr>
          <w:p w:rsidR="00E46273" w:rsidRDefault="009D4FFA">
            <w:pPr>
              <w:spacing w:after="0"/>
              <w:ind w:left="0" w:right="0" w:firstLine="0"/>
              <w:jc w:val="left"/>
            </w:pPr>
            <w:r>
              <w:t xml:space="preserve">Product </w:t>
            </w:r>
          </w:p>
        </w:tc>
        <w:tc>
          <w:tcPr>
            <w:tcW w:w="1856" w:type="dxa"/>
            <w:tcBorders>
              <w:top w:val="single" w:sz="8" w:space="0" w:color="000000"/>
              <w:left w:val="nil"/>
              <w:bottom w:val="single" w:sz="12" w:space="0" w:color="000000"/>
              <w:right w:val="nil"/>
            </w:tcBorders>
          </w:tcPr>
          <w:p w:rsidR="00E46273" w:rsidRDefault="009D4FFA">
            <w:pPr>
              <w:spacing w:after="0"/>
              <w:ind w:left="44" w:right="0" w:firstLine="0"/>
              <w:jc w:val="center"/>
            </w:pPr>
            <w:r>
              <w:t xml:space="preserve">Mn </w:t>
            </w:r>
          </w:p>
        </w:tc>
        <w:tc>
          <w:tcPr>
            <w:tcW w:w="1107" w:type="dxa"/>
            <w:tcBorders>
              <w:top w:val="single" w:sz="8" w:space="0" w:color="000000"/>
              <w:left w:val="nil"/>
              <w:bottom w:val="single" w:sz="12" w:space="0" w:color="000000"/>
              <w:right w:val="nil"/>
            </w:tcBorders>
          </w:tcPr>
          <w:p w:rsidR="00E46273" w:rsidRDefault="009D4FFA">
            <w:pPr>
              <w:spacing w:after="0"/>
              <w:ind w:left="137" w:right="0" w:firstLine="0"/>
              <w:jc w:val="left"/>
            </w:pPr>
            <w:r>
              <w:t xml:space="preserve">Zn </w:t>
            </w:r>
          </w:p>
        </w:tc>
        <w:tc>
          <w:tcPr>
            <w:tcW w:w="1092" w:type="dxa"/>
            <w:tcBorders>
              <w:top w:val="single" w:sz="8" w:space="0" w:color="000000"/>
              <w:left w:val="nil"/>
              <w:bottom w:val="single" w:sz="12" w:space="0" w:color="000000"/>
              <w:right w:val="nil"/>
            </w:tcBorders>
          </w:tcPr>
          <w:p w:rsidR="00E46273" w:rsidRDefault="009D4FFA">
            <w:pPr>
              <w:spacing w:after="0"/>
              <w:ind w:left="161" w:right="0" w:firstLine="0"/>
              <w:jc w:val="left"/>
            </w:pPr>
            <w:r>
              <w:t xml:space="preserve">Cu </w:t>
            </w:r>
          </w:p>
        </w:tc>
        <w:tc>
          <w:tcPr>
            <w:tcW w:w="1023" w:type="dxa"/>
            <w:tcBorders>
              <w:top w:val="single" w:sz="8" w:space="0" w:color="000000"/>
              <w:left w:val="nil"/>
              <w:bottom w:val="single" w:sz="12" w:space="0" w:color="000000"/>
              <w:right w:val="nil"/>
            </w:tcBorders>
          </w:tcPr>
          <w:p w:rsidR="00E46273" w:rsidRDefault="009D4FFA">
            <w:pPr>
              <w:spacing w:after="0"/>
              <w:ind w:left="209" w:right="0" w:firstLine="0"/>
              <w:jc w:val="left"/>
            </w:pPr>
            <w:r>
              <w:t xml:space="preserve">Fe </w:t>
            </w:r>
          </w:p>
        </w:tc>
        <w:tc>
          <w:tcPr>
            <w:tcW w:w="1548" w:type="dxa"/>
            <w:tcBorders>
              <w:top w:val="single" w:sz="8" w:space="0" w:color="000000"/>
              <w:left w:val="nil"/>
              <w:bottom w:val="single" w:sz="12" w:space="0" w:color="000000"/>
              <w:right w:val="nil"/>
            </w:tcBorders>
          </w:tcPr>
          <w:p w:rsidR="00E46273" w:rsidRDefault="009D4FFA">
            <w:pPr>
              <w:spacing w:after="0"/>
              <w:ind w:left="0" w:right="60" w:firstLine="0"/>
              <w:jc w:val="center"/>
            </w:pPr>
            <w:r>
              <w:t xml:space="preserve">Pb </w:t>
            </w:r>
          </w:p>
        </w:tc>
      </w:tr>
      <w:tr w:rsidR="00E46273">
        <w:trPr>
          <w:trHeight w:val="649"/>
        </w:trPr>
        <w:tc>
          <w:tcPr>
            <w:tcW w:w="1683" w:type="dxa"/>
            <w:tcBorders>
              <w:top w:val="single" w:sz="12" w:space="0" w:color="000000"/>
              <w:left w:val="nil"/>
              <w:bottom w:val="nil"/>
              <w:right w:val="nil"/>
            </w:tcBorders>
            <w:vAlign w:val="center"/>
          </w:tcPr>
          <w:p w:rsidR="00E46273" w:rsidRDefault="009D4FFA">
            <w:pPr>
              <w:spacing w:after="0"/>
              <w:ind w:left="108" w:right="0" w:firstLine="0"/>
              <w:jc w:val="left"/>
            </w:pPr>
            <w:r>
              <w:t xml:space="preserve">Mode </w:t>
            </w:r>
          </w:p>
        </w:tc>
        <w:tc>
          <w:tcPr>
            <w:tcW w:w="1085" w:type="dxa"/>
            <w:tcBorders>
              <w:top w:val="single" w:sz="12" w:space="0" w:color="000000"/>
              <w:left w:val="nil"/>
              <w:bottom w:val="nil"/>
              <w:right w:val="nil"/>
            </w:tcBorders>
          </w:tcPr>
          <w:p w:rsidR="00E46273" w:rsidRDefault="009D4FFA">
            <w:pPr>
              <w:spacing w:after="38"/>
              <w:ind w:left="0" w:right="0" w:firstLine="0"/>
              <w:jc w:val="left"/>
            </w:pPr>
            <w:r>
              <w:t xml:space="preserve">Imported </w:t>
            </w:r>
          </w:p>
          <w:p w:rsidR="00E46273" w:rsidRDefault="009D4FFA">
            <w:pPr>
              <w:spacing w:after="0"/>
              <w:ind w:left="0" w:right="0" w:firstLine="0"/>
              <w:jc w:val="left"/>
            </w:pPr>
            <w:r>
              <w:t xml:space="preserve">Local </w:t>
            </w:r>
          </w:p>
        </w:tc>
        <w:tc>
          <w:tcPr>
            <w:tcW w:w="1856" w:type="dxa"/>
            <w:tcBorders>
              <w:top w:val="single" w:sz="12" w:space="0" w:color="000000"/>
              <w:left w:val="nil"/>
              <w:bottom w:val="nil"/>
              <w:right w:val="nil"/>
            </w:tcBorders>
          </w:tcPr>
          <w:p w:rsidR="00E46273" w:rsidRDefault="009D4FFA">
            <w:pPr>
              <w:spacing w:after="38"/>
              <w:ind w:left="43" w:right="0" w:firstLine="0"/>
              <w:jc w:val="center"/>
            </w:pPr>
            <w:r>
              <w:t xml:space="preserve">0.327 </w:t>
            </w:r>
          </w:p>
          <w:p w:rsidR="00E46273" w:rsidRDefault="009D4FFA">
            <w:pPr>
              <w:spacing w:after="0"/>
              <w:ind w:left="44" w:right="0" w:firstLine="0"/>
              <w:jc w:val="center"/>
            </w:pPr>
            <w:r>
              <w:t xml:space="preserve">6.43 </w:t>
            </w:r>
          </w:p>
        </w:tc>
        <w:tc>
          <w:tcPr>
            <w:tcW w:w="1107" w:type="dxa"/>
            <w:tcBorders>
              <w:top w:val="single" w:sz="12" w:space="0" w:color="000000"/>
              <w:left w:val="nil"/>
              <w:bottom w:val="nil"/>
              <w:right w:val="nil"/>
            </w:tcBorders>
          </w:tcPr>
          <w:p w:rsidR="00E46273" w:rsidRDefault="009D4FFA">
            <w:pPr>
              <w:spacing w:after="38"/>
              <w:ind w:left="0" w:right="0" w:firstLine="0"/>
              <w:jc w:val="left"/>
            </w:pPr>
            <w:r>
              <w:t xml:space="preserve">0.104 </w:t>
            </w:r>
          </w:p>
          <w:p w:rsidR="00E46273" w:rsidRDefault="009D4FFA">
            <w:pPr>
              <w:spacing w:after="0"/>
              <w:ind w:left="60" w:right="0" w:firstLine="0"/>
              <w:jc w:val="left"/>
            </w:pPr>
            <w:r>
              <w:t xml:space="preserve">8.15 </w:t>
            </w:r>
          </w:p>
        </w:tc>
        <w:tc>
          <w:tcPr>
            <w:tcW w:w="1092" w:type="dxa"/>
            <w:tcBorders>
              <w:top w:val="single" w:sz="12" w:space="0" w:color="000000"/>
              <w:left w:val="nil"/>
              <w:bottom w:val="nil"/>
              <w:right w:val="nil"/>
            </w:tcBorders>
          </w:tcPr>
          <w:p w:rsidR="00E46273" w:rsidRDefault="009D4FFA">
            <w:pPr>
              <w:spacing w:after="38"/>
              <w:ind w:left="31" w:right="0" w:firstLine="0"/>
              <w:jc w:val="left"/>
            </w:pPr>
            <w:r>
              <w:t xml:space="preserve">0.535 </w:t>
            </w:r>
          </w:p>
          <w:p w:rsidR="00E46273" w:rsidRDefault="009D4FFA">
            <w:pPr>
              <w:spacing w:after="0"/>
              <w:ind w:left="91" w:right="0" w:firstLine="0"/>
              <w:jc w:val="left"/>
            </w:pPr>
            <w:r>
              <w:t xml:space="preserve">32.5 </w:t>
            </w:r>
          </w:p>
        </w:tc>
        <w:tc>
          <w:tcPr>
            <w:tcW w:w="1023" w:type="dxa"/>
            <w:tcBorders>
              <w:top w:val="single" w:sz="12" w:space="0" w:color="000000"/>
              <w:left w:val="nil"/>
              <w:bottom w:val="nil"/>
              <w:right w:val="nil"/>
            </w:tcBorders>
          </w:tcPr>
          <w:p w:rsidR="00E46273" w:rsidRDefault="009D4FFA">
            <w:pPr>
              <w:spacing w:after="38"/>
              <w:ind w:left="0" w:right="0" w:firstLine="0"/>
              <w:jc w:val="left"/>
            </w:pPr>
            <w:r>
              <w:t xml:space="preserve">0.0133 </w:t>
            </w:r>
          </w:p>
          <w:p w:rsidR="00E46273" w:rsidRDefault="009D4FFA">
            <w:pPr>
              <w:spacing w:after="0"/>
              <w:ind w:left="120" w:right="0" w:firstLine="0"/>
              <w:jc w:val="left"/>
            </w:pPr>
            <w:r>
              <w:t xml:space="preserve">2.95 </w:t>
            </w:r>
          </w:p>
        </w:tc>
        <w:tc>
          <w:tcPr>
            <w:tcW w:w="1548" w:type="dxa"/>
            <w:tcBorders>
              <w:top w:val="single" w:sz="12" w:space="0" w:color="000000"/>
              <w:left w:val="nil"/>
              <w:bottom w:val="nil"/>
              <w:right w:val="nil"/>
            </w:tcBorders>
          </w:tcPr>
          <w:p w:rsidR="00E46273" w:rsidRDefault="009D4FFA">
            <w:pPr>
              <w:spacing w:after="89"/>
              <w:ind w:left="0" w:right="61" w:firstLine="0"/>
              <w:jc w:val="center"/>
            </w:pPr>
            <w:r>
              <w:t>5.76 x 10</w:t>
            </w:r>
            <w:r>
              <w:rPr>
                <w:vertAlign w:val="superscript"/>
              </w:rPr>
              <w:t>-8</w:t>
            </w:r>
            <w:r>
              <w:t xml:space="preserve"> </w:t>
            </w:r>
          </w:p>
          <w:p w:rsidR="00E46273" w:rsidRDefault="009D4FFA">
            <w:pPr>
              <w:spacing w:after="0"/>
              <w:ind w:left="0" w:right="61" w:firstLine="0"/>
              <w:jc w:val="center"/>
            </w:pPr>
            <w:r>
              <w:t>5.60 x 10</w:t>
            </w:r>
            <w:r>
              <w:rPr>
                <w:vertAlign w:val="superscript"/>
              </w:rPr>
              <w:t>-8</w:t>
            </w:r>
            <w:r>
              <w:t xml:space="preserve"> </w:t>
            </w:r>
          </w:p>
        </w:tc>
      </w:tr>
      <w:tr w:rsidR="00E46273">
        <w:trPr>
          <w:trHeight w:val="696"/>
        </w:trPr>
        <w:tc>
          <w:tcPr>
            <w:tcW w:w="1683" w:type="dxa"/>
            <w:tcBorders>
              <w:top w:val="nil"/>
              <w:left w:val="nil"/>
              <w:bottom w:val="nil"/>
              <w:right w:val="nil"/>
            </w:tcBorders>
            <w:vAlign w:val="center"/>
          </w:tcPr>
          <w:p w:rsidR="00E46273" w:rsidRDefault="009D4FFA">
            <w:pPr>
              <w:spacing w:after="0"/>
              <w:ind w:left="108" w:right="0" w:firstLine="0"/>
              <w:jc w:val="left"/>
            </w:pPr>
            <w:r>
              <w:t>5</w:t>
            </w:r>
            <w:r>
              <w:rPr>
                <w:vertAlign w:val="superscript"/>
              </w:rPr>
              <w:t>th</w:t>
            </w:r>
            <w:r>
              <w:t xml:space="preserve"> Percentile </w:t>
            </w:r>
          </w:p>
        </w:tc>
        <w:tc>
          <w:tcPr>
            <w:tcW w:w="1085" w:type="dxa"/>
            <w:tcBorders>
              <w:top w:val="nil"/>
              <w:left w:val="nil"/>
              <w:bottom w:val="nil"/>
              <w:right w:val="nil"/>
            </w:tcBorders>
          </w:tcPr>
          <w:p w:rsidR="00E46273" w:rsidRDefault="009D4FFA">
            <w:pPr>
              <w:spacing w:after="38"/>
              <w:ind w:left="0" w:right="0" w:firstLine="0"/>
              <w:jc w:val="left"/>
            </w:pPr>
            <w:r>
              <w:t xml:space="preserve">Imported </w:t>
            </w:r>
          </w:p>
          <w:p w:rsidR="00E46273" w:rsidRDefault="009D4FFA">
            <w:pPr>
              <w:spacing w:after="0"/>
              <w:ind w:left="0" w:right="0" w:firstLine="0"/>
              <w:jc w:val="left"/>
            </w:pPr>
            <w:r>
              <w:t xml:space="preserve">Local </w:t>
            </w:r>
          </w:p>
        </w:tc>
        <w:tc>
          <w:tcPr>
            <w:tcW w:w="1856" w:type="dxa"/>
            <w:tcBorders>
              <w:top w:val="nil"/>
              <w:left w:val="nil"/>
              <w:bottom w:val="nil"/>
              <w:right w:val="nil"/>
            </w:tcBorders>
          </w:tcPr>
          <w:p w:rsidR="00E46273" w:rsidRDefault="009D4FFA">
            <w:pPr>
              <w:spacing w:after="38"/>
              <w:ind w:left="44" w:right="0" w:firstLine="0"/>
              <w:jc w:val="center"/>
            </w:pPr>
            <w:r>
              <w:t xml:space="preserve">1.29 </w:t>
            </w:r>
          </w:p>
          <w:p w:rsidR="00E46273" w:rsidRDefault="009D4FFA">
            <w:pPr>
              <w:spacing w:after="0"/>
              <w:ind w:left="44" w:right="0" w:firstLine="0"/>
              <w:jc w:val="center"/>
            </w:pPr>
            <w:r>
              <w:t xml:space="preserve">25.2 </w:t>
            </w:r>
          </w:p>
        </w:tc>
        <w:tc>
          <w:tcPr>
            <w:tcW w:w="1107" w:type="dxa"/>
            <w:tcBorders>
              <w:top w:val="nil"/>
              <w:left w:val="nil"/>
              <w:bottom w:val="nil"/>
              <w:right w:val="nil"/>
            </w:tcBorders>
          </w:tcPr>
          <w:p w:rsidR="00E46273" w:rsidRDefault="009D4FFA">
            <w:pPr>
              <w:spacing w:after="0"/>
              <w:ind w:left="211" w:right="339" w:hanging="211"/>
              <w:jc w:val="left"/>
            </w:pPr>
            <w:r>
              <w:t xml:space="preserve">0.392 9 </w:t>
            </w:r>
          </w:p>
        </w:tc>
        <w:tc>
          <w:tcPr>
            <w:tcW w:w="1092" w:type="dxa"/>
            <w:tcBorders>
              <w:top w:val="nil"/>
              <w:left w:val="nil"/>
              <w:bottom w:val="nil"/>
              <w:right w:val="nil"/>
            </w:tcBorders>
          </w:tcPr>
          <w:p w:rsidR="00E46273" w:rsidRDefault="009D4FFA">
            <w:pPr>
              <w:spacing w:after="38"/>
              <w:ind w:left="91" w:right="0" w:firstLine="0"/>
              <w:jc w:val="left"/>
            </w:pPr>
            <w:r>
              <w:t>2.03</w:t>
            </w:r>
            <w:r>
              <w:rPr>
                <w:color w:val="FF0000"/>
              </w:rPr>
              <w:t xml:space="preserve"> </w:t>
            </w:r>
          </w:p>
          <w:p w:rsidR="00E46273" w:rsidRDefault="009D4FFA">
            <w:pPr>
              <w:spacing w:after="0"/>
              <w:ind w:left="91" w:right="0" w:firstLine="0"/>
              <w:jc w:val="left"/>
            </w:pPr>
            <w:r>
              <w:t>46.2</w:t>
            </w:r>
            <w:r>
              <w:rPr>
                <w:color w:val="FF0000"/>
              </w:rPr>
              <w:t xml:space="preserve"> </w:t>
            </w:r>
          </w:p>
        </w:tc>
        <w:tc>
          <w:tcPr>
            <w:tcW w:w="1023" w:type="dxa"/>
            <w:tcBorders>
              <w:top w:val="nil"/>
              <w:left w:val="nil"/>
              <w:bottom w:val="nil"/>
              <w:right w:val="nil"/>
            </w:tcBorders>
          </w:tcPr>
          <w:p w:rsidR="00E46273" w:rsidRDefault="009D4FFA">
            <w:pPr>
              <w:spacing w:after="38"/>
              <w:ind w:left="60" w:right="0" w:firstLine="0"/>
              <w:jc w:val="left"/>
            </w:pPr>
            <w:r>
              <w:t xml:space="preserve">0.169 </w:t>
            </w:r>
          </w:p>
          <w:p w:rsidR="00E46273" w:rsidRDefault="009D4FFA">
            <w:pPr>
              <w:spacing w:after="0"/>
              <w:ind w:left="120" w:right="0" w:firstLine="0"/>
              <w:jc w:val="left"/>
            </w:pPr>
            <w:r>
              <w:t xml:space="preserve">4.42 </w:t>
            </w:r>
          </w:p>
        </w:tc>
        <w:tc>
          <w:tcPr>
            <w:tcW w:w="1548" w:type="dxa"/>
            <w:tcBorders>
              <w:top w:val="nil"/>
              <w:left w:val="nil"/>
              <w:bottom w:val="nil"/>
              <w:right w:val="nil"/>
            </w:tcBorders>
          </w:tcPr>
          <w:p w:rsidR="00E46273" w:rsidRDefault="009D4FFA">
            <w:pPr>
              <w:spacing w:after="94"/>
              <w:ind w:left="0" w:right="61" w:firstLine="0"/>
              <w:jc w:val="center"/>
            </w:pPr>
            <w:r>
              <w:t>2.31 x 10</w:t>
            </w:r>
            <w:r>
              <w:rPr>
                <w:vertAlign w:val="superscript"/>
              </w:rPr>
              <w:t>-7</w:t>
            </w:r>
            <w:r>
              <w:t xml:space="preserve"> </w:t>
            </w:r>
          </w:p>
          <w:p w:rsidR="00E46273" w:rsidRDefault="009D4FFA">
            <w:pPr>
              <w:spacing w:after="0"/>
              <w:ind w:left="0" w:right="61" w:firstLine="0"/>
              <w:jc w:val="center"/>
            </w:pPr>
            <w:r>
              <w:t>9</w:t>
            </w:r>
            <w:r>
              <w:t>.53 x 10</w:t>
            </w:r>
            <w:r>
              <w:rPr>
                <w:vertAlign w:val="superscript"/>
              </w:rPr>
              <w:t>-7</w:t>
            </w:r>
            <w:r>
              <w:t xml:space="preserve"> </w:t>
            </w:r>
          </w:p>
        </w:tc>
      </w:tr>
      <w:tr w:rsidR="00E46273">
        <w:trPr>
          <w:trHeight w:val="701"/>
        </w:trPr>
        <w:tc>
          <w:tcPr>
            <w:tcW w:w="1683" w:type="dxa"/>
            <w:tcBorders>
              <w:top w:val="nil"/>
              <w:left w:val="nil"/>
              <w:bottom w:val="nil"/>
              <w:right w:val="nil"/>
            </w:tcBorders>
          </w:tcPr>
          <w:p w:rsidR="00E46273" w:rsidRDefault="009D4FFA">
            <w:pPr>
              <w:spacing w:after="92"/>
              <w:ind w:left="108" w:right="0" w:firstLine="0"/>
              <w:jc w:val="left"/>
            </w:pPr>
            <w:r>
              <w:t>50</w:t>
            </w:r>
            <w:r>
              <w:rPr>
                <w:vertAlign w:val="superscript"/>
              </w:rPr>
              <w:t>th</w:t>
            </w:r>
            <w:r>
              <w:t xml:space="preserve"> </w:t>
            </w:r>
          </w:p>
          <w:p w:rsidR="00E46273" w:rsidRDefault="009D4FFA">
            <w:pPr>
              <w:spacing w:after="0"/>
              <w:ind w:left="108" w:right="0" w:firstLine="0"/>
              <w:jc w:val="left"/>
            </w:pPr>
            <w:r>
              <w:t xml:space="preserve">Percentile </w:t>
            </w:r>
          </w:p>
        </w:tc>
        <w:tc>
          <w:tcPr>
            <w:tcW w:w="1085" w:type="dxa"/>
            <w:tcBorders>
              <w:top w:val="nil"/>
              <w:left w:val="nil"/>
              <w:bottom w:val="nil"/>
              <w:right w:val="nil"/>
            </w:tcBorders>
          </w:tcPr>
          <w:p w:rsidR="00E46273" w:rsidRDefault="009D4FFA">
            <w:pPr>
              <w:spacing w:after="39"/>
              <w:ind w:left="0" w:right="0" w:firstLine="0"/>
              <w:jc w:val="left"/>
            </w:pPr>
            <w:r>
              <w:t xml:space="preserve">Imported </w:t>
            </w:r>
          </w:p>
          <w:p w:rsidR="00E46273" w:rsidRDefault="009D4FFA">
            <w:pPr>
              <w:spacing w:after="0"/>
              <w:ind w:left="0" w:right="0" w:firstLine="0"/>
              <w:jc w:val="left"/>
            </w:pPr>
            <w:r>
              <w:t xml:space="preserve">Local </w:t>
            </w:r>
          </w:p>
        </w:tc>
        <w:tc>
          <w:tcPr>
            <w:tcW w:w="1856" w:type="dxa"/>
            <w:tcBorders>
              <w:top w:val="nil"/>
              <w:left w:val="nil"/>
              <w:bottom w:val="nil"/>
              <w:right w:val="nil"/>
            </w:tcBorders>
          </w:tcPr>
          <w:p w:rsidR="00E46273" w:rsidRDefault="009D4FFA">
            <w:pPr>
              <w:spacing w:after="39"/>
              <w:ind w:left="41" w:right="0" w:firstLine="0"/>
              <w:jc w:val="center"/>
            </w:pPr>
            <w:r>
              <w:t xml:space="preserve">201 </w:t>
            </w:r>
          </w:p>
          <w:p w:rsidR="00E46273" w:rsidRDefault="009D4FFA">
            <w:pPr>
              <w:spacing w:after="0"/>
              <w:ind w:left="41" w:right="0" w:firstLine="0"/>
              <w:jc w:val="center"/>
            </w:pPr>
            <w:r>
              <w:t xml:space="preserve">914 </w:t>
            </w:r>
          </w:p>
        </w:tc>
        <w:tc>
          <w:tcPr>
            <w:tcW w:w="1107" w:type="dxa"/>
            <w:tcBorders>
              <w:top w:val="nil"/>
              <w:left w:val="nil"/>
              <w:bottom w:val="nil"/>
              <w:right w:val="nil"/>
            </w:tcBorders>
          </w:tcPr>
          <w:p w:rsidR="00E46273" w:rsidRDefault="009D4FFA">
            <w:pPr>
              <w:spacing w:after="0"/>
              <w:ind w:left="91" w:right="159" w:hanging="31"/>
              <w:jc w:val="left"/>
            </w:pPr>
            <w:r>
              <w:t xml:space="preserve">54.2 240 </w:t>
            </w:r>
          </w:p>
        </w:tc>
        <w:tc>
          <w:tcPr>
            <w:tcW w:w="1092" w:type="dxa"/>
            <w:tcBorders>
              <w:top w:val="nil"/>
              <w:left w:val="nil"/>
              <w:bottom w:val="nil"/>
              <w:right w:val="nil"/>
            </w:tcBorders>
          </w:tcPr>
          <w:p w:rsidR="00E46273" w:rsidRDefault="009D4FFA">
            <w:pPr>
              <w:spacing w:after="39"/>
              <w:ind w:left="120" w:right="0" w:firstLine="0"/>
              <w:jc w:val="left"/>
            </w:pPr>
            <w:r>
              <w:t xml:space="preserve">253 </w:t>
            </w:r>
          </w:p>
          <w:p w:rsidR="00E46273" w:rsidRDefault="009D4FFA">
            <w:pPr>
              <w:spacing w:after="0"/>
              <w:ind w:left="60" w:right="0" w:firstLine="0"/>
              <w:jc w:val="left"/>
            </w:pPr>
            <w:r>
              <w:t xml:space="preserve">1330 </w:t>
            </w:r>
          </w:p>
        </w:tc>
        <w:tc>
          <w:tcPr>
            <w:tcW w:w="1023" w:type="dxa"/>
            <w:tcBorders>
              <w:top w:val="nil"/>
              <w:left w:val="nil"/>
              <w:bottom w:val="nil"/>
              <w:right w:val="nil"/>
            </w:tcBorders>
          </w:tcPr>
          <w:p w:rsidR="00E46273" w:rsidRDefault="009D4FFA">
            <w:pPr>
              <w:spacing w:after="39"/>
              <w:ind w:left="120" w:right="0" w:firstLine="0"/>
              <w:jc w:val="left"/>
            </w:pPr>
            <w:r>
              <w:t xml:space="preserve">20.7 </w:t>
            </w:r>
          </w:p>
          <w:p w:rsidR="00E46273" w:rsidRDefault="009D4FFA">
            <w:pPr>
              <w:spacing w:after="0"/>
              <w:ind w:left="120" w:right="0" w:firstLine="0"/>
              <w:jc w:val="left"/>
            </w:pPr>
            <w:r>
              <w:t xml:space="preserve">95.4 </w:t>
            </w:r>
          </w:p>
        </w:tc>
        <w:tc>
          <w:tcPr>
            <w:tcW w:w="1548" w:type="dxa"/>
            <w:tcBorders>
              <w:top w:val="nil"/>
              <w:left w:val="nil"/>
              <w:bottom w:val="nil"/>
              <w:right w:val="nil"/>
            </w:tcBorders>
          </w:tcPr>
          <w:p w:rsidR="00E46273" w:rsidRDefault="009D4FFA">
            <w:pPr>
              <w:spacing w:after="89"/>
              <w:ind w:left="0" w:right="61" w:firstLine="0"/>
              <w:jc w:val="center"/>
            </w:pPr>
            <w:r>
              <w:t>3.01 x 10</w:t>
            </w:r>
            <w:r>
              <w:rPr>
                <w:vertAlign w:val="superscript"/>
              </w:rPr>
              <w:t>-5</w:t>
            </w:r>
            <w:r>
              <w:t xml:space="preserve"> </w:t>
            </w:r>
          </w:p>
          <w:p w:rsidR="00E46273" w:rsidRDefault="009D4FFA">
            <w:pPr>
              <w:spacing w:after="0"/>
              <w:ind w:left="0" w:right="61" w:firstLine="0"/>
              <w:jc w:val="center"/>
            </w:pPr>
            <w:r>
              <w:t>1.08 x 10</w:t>
            </w:r>
            <w:r>
              <w:rPr>
                <w:vertAlign w:val="superscript"/>
              </w:rPr>
              <w:t>-4</w:t>
            </w:r>
            <w:r>
              <w:t xml:space="preserve"> </w:t>
            </w:r>
          </w:p>
        </w:tc>
      </w:tr>
      <w:tr w:rsidR="00E46273">
        <w:trPr>
          <w:trHeight w:val="748"/>
        </w:trPr>
        <w:tc>
          <w:tcPr>
            <w:tcW w:w="1683" w:type="dxa"/>
            <w:tcBorders>
              <w:top w:val="nil"/>
              <w:left w:val="nil"/>
              <w:bottom w:val="single" w:sz="17" w:space="0" w:color="000000"/>
              <w:right w:val="nil"/>
            </w:tcBorders>
          </w:tcPr>
          <w:p w:rsidR="00E46273" w:rsidRDefault="009D4FFA">
            <w:pPr>
              <w:spacing w:after="91"/>
              <w:ind w:left="108" w:right="0" w:firstLine="0"/>
              <w:jc w:val="left"/>
            </w:pPr>
            <w:r>
              <w:t>95</w:t>
            </w:r>
            <w:r>
              <w:rPr>
                <w:vertAlign w:val="superscript"/>
              </w:rPr>
              <w:t>th</w:t>
            </w:r>
            <w:r>
              <w:t xml:space="preserve"> </w:t>
            </w:r>
          </w:p>
          <w:p w:rsidR="00E46273" w:rsidRDefault="009D4FFA">
            <w:pPr>
              <w:spacing w:after="0"/>
              <w:ind w:left="108" w:right="0" w:firstLine="0"/>
              <w:jc w:val="left"/>
            </w:pPr>
            <w:r>
              <w:t xml:space="preserve">Percentile </w:t>
            </w:r>
          </w:p>
        </w:tc>
        <w:tc>
          <w:tcPr>
            <w:tcW w:w="1085" w:type="dxa"/>
            <w:tcBorders>
              <w:top w:val="nil"/>
              <w:left w:val="nil"/>
              <w:bottom w:val="single" w:sz="17" w:space="0" w:color="000000"/>
              <w:right w:val="nil"/>
            </w:tcBorders>
          </w:tcPr>
          <w:p w:rsidR="00E46273" w:rsidRDefault="009D4FFA">
            <w:pPr>
              <w:spacing w:after="50"/>
              <w:ind w:left="0" w:right="0" w:firstLine="0"/>
              <w:jc w:val="left"/>
            </w:pPr>
            <w:r>
              <w:t xml:space="preserve">Imported </w:t>
            </w:r>
          </w:p>
          <w:p w:rsidR="00E46273" w:rsidRDefault="009D4FFA">
            <w:pPr>
              <w:spacing w:after="0"/>
              <w:ind w:left="0" w:right="0" w:firstLine="0"/>
              <w:jc w:val="left"/>
            </w:pPr>
            <w:r>
              <w:t xml:space="preserve">Local </w:t>
            </w:r>
          </w:p>
        </w:tc>
        <w:tc>
          <w:tcPr>
            <w:tcW w:w="1856" w:type="dxa"/>
            <w:tcBorders>
              <w:top w:val="nil"/>
              <w:left w:val="nil"/>
              <w:bottom w:val="single" w:sz="17" w:space="0" w:color="000000"/>
              <w:right w:val="nil"/>
            </w:tcBorders>
          </w:tcPr>
          <w:p w:rsidR="00E46273" w:rsidRDefault="009D4FFA">
            <w:pPr>
              <w:spacing w:after="50"/>
              <w:ind w:left="40" w:right="0" w:firstLine="0"/>
              <w:jc w:val="center"/>
            </w:pPr>
            <w:r>
              <w:t xml:space="preserve">12960 </w:t>
            </w:r>
          </w:p>
          <w:p w:rsidR="00E46273" w:rsidRDefault="009D4FFA">
            <w:pPr>
              <w:spacing w:after="0"/>
              <w:ind w:left="40" w:right="0" w:firstLine="0"/>
              <w:jc w:val="center"/>
            </w:pPr>
            <w:r>
              <w:t xml:space="preserve">13990 </w:t>
            </w:r>
          </w:p>
        </w:tc>
        <w:tc>
          <w:tcPr>
            <w:tcW w:w="1107" w:type="dxa"/>
            <w:tcBorders>
              <w:top w:val="nil"/>
              <w:left w:val="nil"/>
              <w:bottom w:val="single" w:sz="17" w:space="0" w:color="000000"/>
              <w:right w:val="nil"/>
            </w:tcBorders>
          </w:tcPr>
          <w:p w:rsidR="00E46273" w:rsidRDefault="009D4FFA">
            <w:pPr>
              <w:spacing w:after="50"/>
              <w:ind w:left="31" w:right="0" w:firstLine="0"/>
              <w:jc w:val="left"/>
            </w:pPr>
            <w:r>
              <w:t xml:space="preserve">3030 </w:t>
            </w:r>
          </w:p>
          <w:p w:rsidR="00E46273" w:rsidRDefault="009D4FFA">
            <w:pPr>
              <w:spacing w:after="0"/>
              <w:ind w:left="31" w:right="0" w:firstLine="0"/>
              <w:jc w:val="left"/>
            </w:pPr>
            <w:r>
              <w:t xml:space="preserve">3480 </w:t>
            </w:r>
          </w:p>
        </w:tc>
        <w:tc>
          <w:tcPr>
            <w:tcW w:w="1092" w:type="dxa"/>
            <w:tcBorders>
              <w:top w:val="nil"/>
              <w:left w:val="nil"/>
              <w:bottom w:val="single" w:sz="17" w:space="0" w:color="000000"/>
              <w:right w:val="nil"/>
            </w:tcBorders>
          </w:tcPr>
          <w:p w:rsidR="00E46273" w:rsidRDefault="009D4FFA">
            <w:pPr>
              <w:spacing w:after="50"/>
              <w:ind w:left="60" w:right="0" w:firstLine="0"/>
              <w:jc w:val="left"/>
            </w:pPr>
            <w:r>
              <w:t xml:space="preserve">9930 </w:t>
            </w:r>
          </w:p>
          <w:p w:rsidR="00E46273" w:rsidRDefault="009D4FFA">
            <w:pPr>
              <w:spacing w:after="0"/>
              <w:ind w:left="0" w:right="0" w:firstLine="0"/>
              <w:jc w:val="left"/>
            </w:pPr>
            <w:r>
              <w:t xml:space="preserve">19230 </w:t>
            </w:r>
          </w:p>
        </w:tc>
        <w:tc>
          <w:tcPr>
            <w:tcW w:w="1023" w:type="dxa"/>
            <w:tcBorders>
              <w:top w:val="nil"/>
              <w:left w:val="nil"/>
              <w:bottom w:val="single" w:sz="17" w:space="0" w:color="000000"/>
              <w:right w:val="nil"/>
            </w:tcBorders>
          </w:tcPr>
          <w:p w:rsidR="00E46273" w:rsidRDefault="009D4FFA">
            <w:pPr>
              <w:spacing w:after="50"/>
              <w:ind w:left="149" w:right="0" w:firstLine="0"/>
              <w:jc w:val="left"/>
            </w:pPr>
            <w:r>
              <w:t xml:space="preserve">530 </w:t>
            </w:r>
          </w:p>
          <w:p w:rsidR="00E46273" w:rsidRDefault="009D4FFA">
            <w:pPr>
              <w:spacing w:after="0"/>
              <w:ind w:left="89" w:right="0" w:firstLine="0"/>
              <w:jc w:val="left"/>
            </w:pPr>
            <w:r>
              <w:t xml:space="preserve">1160 </w:t>
            </w:r>
          </w:p>
        </w:tc>
        <w:tc>
          <w:tcPr>
            <w:tcW w:w="1548" w:type="dxa"/>
            <w:tcBorders>
              <w:top w:val="nil"/>
              <w:left w:val="nil"/>
              <w:bottom w:val="single" w:sz="17" w:space="0" w:color="000000"/>
              <w:right w:val="nil"/>
            </w:tcBorders>
          </w:tcPr>
          <w:p w:rsidR="00E46273" w:rsidRDefault="009D4FFA">
            <w:pPr>
              <w:spacing w:after="101"/>
              <w:ind w:left="0" w:right="61" w:firstLine="0"/>
              <w:jc w:val="center"/>
            </w:pPr>
            <w:r>
              <w:t>1.05 x 10</w:t>
            </w:r>
            <w:r>
              <w:rPr>
                <w:vertAlign w:val="superscript"/>
              </w:rPr>
              <w:t>-3</w:t>
            </w:r>
            <w:r>
              <w:t xml:space="preserve"> </w:t>
            </w:r>
          </w:p>
          <w:p w:rsidR="00E46273" w:rsidRDefault="009D4FFA">
            <w:pPr>
              <w:spacing w:after="0"/>
              <w:ind w:left="0" w:right="61" w:firstLine="0"/>
              <w:jc w:val="center"/>
            </w:pPr>
            <w:r>
              <w:t>2.22 x 10</w:t>
            </w:r>
            <w:r>
              <w:rPr>
                <w:vertAlign w:val="superscript"/>
              </w:rPr>
              <w:t>-3</w:t>
            </w:r>
            <w:r>
              <w:t xml:space="preserve"> </w:t>
            </w:r>
          </w:p>
        </w:tc>
      </w:tr>
    </w:tbl>
    <w:p w:rsidR="00E46273" w:rsidRDefault="009D4FFA">
      <w:pPr>
        <w:spacing w:after="252"/>
        <w:ind w:left="0" w:right="0" w:firstLine="0"/>
        <w:jc w:val="left"/>
      </w:pPr>
      <w:r>
        <w:t xml:space="preserve"> </w:t>
      </w:r>
    </w:p>
    <w:p w:rsidR="00E46273" w:rsidRDefault="009D4FFA">
      <w:pPr>
        <w:spacing w:after="34"/>
        <w:ind w:left="0" w:right="0" w:firstLine="0"/>
        <w:jc w:val="left"/>
      </w:pPr>
      <w:r>
        <w:t xml:space="preserve">    </w:t>
      </w:r>
    </w:p>
    <w:p w:rsidR="00E46273" w:rsidRDefault="009D4FFA">
      <w:pPr>
        <w:spacing w:after="440"/>
        <w:ind w:left="-143" w:right="0" w:firstLine="0"/>
        <w:jc w:val="left"/>
      </w:pPr>
      <w:r>
        <w:rPr>
          <w:noProof/>
        </w:rPr>
        <w:drawing>
          <wp:inline distT="0" distB="0" distL="0" distR="0">
            <wp:extent cx="5748528" cy="2923032"/>
            <wp:effectExtent l="0" t="0" r="0" b="0"/>
            <wp:docPr id="118734" name="Picture 118734"/>
            <wp:cNvGraphicFramePr/>
            <a:graphic xmlns:a="http://schemas.openxmlformats.org/drawingml/2006/main">
              <a:graphicData uri="http://schemas.openxmlformats.org/drawingml/2006/picture">
                <pic:pic xmlns:pic="http://schemas.openxmlformats.org/drawingml/2006/picture">
                  <pic:nvPicPr>
                    <pic:cNvPr id="118734" name="Picture 118734"/>
                    <pic:cNvPicPr/>
                  </pic:nvPicPr>
                  <pic:blipFill>
                    <a:blip r:embed="rId20"/>
                    <a:stretch>
                      <a:fillRect/>
                    </a:stretch>
                  </pic:blipFill>
                  <pic:spPr>
                    <a:xfrm>
                      <a:off x="0" y="0"/>
                      <a:ext cx="5748528" cy="2923032"/>
                    </a:xfrm>
                    <a:prstGeom prst="rect">
                      <a:avLst/>
                    </a:prstGeom>
                  </pic:spPr>
                </pic:pic>
              </a:graphicData>
            </a:graphic>
          </wp:inline>
        </w:drawing>
      </w:r>
    </w:p>
    <w:p w:rsidR="00E46273" w:rsidRDefault="009D4FFA">
      <w:pPr>
        <w:spacing w:after="249"/>
        <w:ind w:left="-5" w:right="0"/>
        <w:jc w:val="left"/>
      </w:pPr>
      <w:r>
        <w:rPr>
          <w:b/>
        </w:rPr>
        <w:t xml:space="preserve">Figure 4.1: Risk (HQ) distribution of manganese from imported and local cocoa </w:t>
      </w:r>
    </w:p>
    <w:p w:rsidR="00E46273" w:rsidRDefault="009D4FFA">
      <w:pPr>
        <w:pStyle w:val="Heading2"/>
        <w:ind w:left="1162"/>
      </w:pPr>
      <w:proofErr w:type="gramStart"/>
      <w:r>
        <w:t>products</w:t>
      </w:r>
      <w:proofErr w:type="gramEnd"/>
      <w:r>
        <w:t xml:space="preserve">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0"/>
        <w:ind w:left="0" w:right="0" w:firstLine="0"/>
        <w:jc w:val="left"/>
      </w:pPr>
      <w:r>
        <w:t xml:space="preserve">                </w:t>
      </w:r>
    </w:p>
    <w:p w:rsidR="00E46273" w:rsidRDefault="009D4FFA">
      <w:pPr>
        <w:spacing w:after="169"/>
        <w:ind w:left="-114" w:right="0" w:firstLine="0"/>
        <w:jc w:val="left"/>
      </w:pPr>
      <w:r>
        <w:rPr>
          <w:noProof/>
        </w:rPr>
        <w:lastRenderedPageBreak/>
        <w:drawing>
          <wp:inline distT="0" distB="0" distL="0" distR="0">
            <wp:extent cx="5788152" cy="3057144"/>
            <wp:effectExtent l="0" t="0" r="0" b="0"/>
            <wp:docPr id="118736" name="Picture 118736"/>
            <wp:cNvGraphicFramePr/>
            <a:graphic xmlns:a="http://schemas.openxmlformats.org/drawingml/2006/main">
              <a:graphicData uri="http://schemas.openxmlformats.org/drawingml/2006/picture">
                <pic:pic xmlns:pic="http://schemas.openxmlformats.org/drawingml/2006/picture">
                  <pic:nvPicPr>
                    <pic:cNvPr id="118736" name="Picture 118736"/>
                    <pic:cNvPicPr/>
                  </pic:nvPicPr>
                  <pic:blipFill>
                    <a:blip r:embed="rId21"/>
                    <a:stretch>
                      <a:fillRect/>
                    </a:stretch>
                  </pic:blipFill>
                  <pic:spPr>
                    <a:xfrm>
                      <a:off x="0" y="0"/>
                      <a:ext cx="5788152" cy="3057144"/>
                    </a:xfrm>
                    <a:prstGeom prst="rect">
                      <a:avLst/>
                    </a:prstGeom>
                  </pic:spPr>
                </pic:pic>
              </a:graphicData>
            </a:graphic>
          </wp:inline>
        </w:drawing>
      </w:r>
    </w:p>
    <w:p w:rsidR="00E46273" w:rsidRDefault="009D4FFA">
      <w:pPr>
        <w:pStyle w:val="Heading2"/>
        <w:ind w:left="-5"/>
      </w:pPr>
      <w:r>
        <w:t xml:space="preserve">Figure 4.2: Risk (HQ) distribution of zinc from imported and local cocoa products </w:t>
      </w:r>
    </w:p>
    <w:p w:rsidR="00E46273" w:rsidRDefault="009D4FFA">
      <w:pPr>
        <w:spacing w:after="33"/>
        <w:ind w:left="0" w:right="0" w:firstLine="0"/>
        <w:jc w:val="left"/>
      </w:pPr>
      <w:r>
        <w:t xml:space="preserve"> </w:t>
      </w:r>
    </w:p>
    <w:p w:rsidR="00E46273" w:rsidRDefault="009D4FFA">
      <w:pPr>
        <w:spacing w:after="386"/>
        <w:ind w:left="-143" w:right="0" w:firstLine="0"/>
        <w:jc w:val="left"/>
      </w:pPr>
      <w:r>
        <w:rPr>
          <w:noProof/>
        </w:rPr>
        <w:drawing>
          <wp:inline distT="0" distB="0" distL="0" distR="0">
            <wp:extent cx="5797297" cy="2913888"/>
            <wp:effectExtent l="0" t="0" r="0" b="0"/>
            <wp:docPr id="118738" name="Picture 118738"/>
            <wp:cNvGraphicFramePr/>
            <a:graphic xmlns:a="http://schemas.openxmlformats.org/drawingml/2006/main">
              <a:graphicData uri="http://schemas.openxmlformats.org/drawingml/2006/picture">
                <pic:pic xmlns:pic="http://schemas.openxmlformats.org/drawingml/2006/picture">
                  <pic:nvPicPr>
                    <pic:cNvPr id="118738" name="Picture 118738"/>
                    <pic:cNvPicPr/>
                  </pic:nvPicPr>
                  <pic:blipFill>
                    <a:blip r:embed="rId22"/>
                    <a:stretch>
                      <a:fillRect/>
                    </a:stretch>
                  </pic:blipFill>
                  <pic:spPr>
                    <a:xfrm>
                      <a:off x="0" y="0"/>
                      <a:ext cx="5797297" cy="2913888"/>
                    </a:xfrm>
                    <a:prstGeom prst="rect">
                      <a:avLst/>
                    </a:prstGeom>
                  </pic:spPr>
                </pic:pic>
              </a:graphicData>
            </a:graphic>
          </wp:inline>
        </w:drawing>
      </w:r>
    </w:p>
    <w:p w:rsidR="00E46273" w:rsidRDefault="009D4FFA">
      <w:pPr>
        <w:spacing w:after="249"/>
        <w:ind w:left="-5" w:right="0"/>
        <w:jc w:val="left"/>
      </w:pPr>
      <w:r>
        <w:rPr>
          <w:b/>
        </w:rPr>
        <w:t>Figure 4.3: Risk (HQ) distribution of copper from impor</w:t>
      </w:r>
      <w:r>
        <w:rPr>
          <w:b/>
        </w:rPr>
        <w:t xml:space="preserve">ted and local cocoa </w:t>
      </w:r>
    </w:p>
    <w:p w:rsidR="00E46273" w:rsidRDefault="009D4FFA">
      <w:pPr>
        <w:pStyle w:val="Heading2"/>
        <w:ind w:left="1162"/>
      </w:pPr>
      <w:proofErr w:type="gramStart"/>
      <w:r>
        <w:lastRenderedPageBreak/>
        <w:t>products</w:t>
      </w:r>
      <w:proofErr w:type="gramEnd"/>
      <w:r>
        <w:t xml:space="preserve"> </w:t>
      </w:r>
    </w:p>
    <w:p w:rsidR="00E46273" w:rsidRDefault="009D4FFA">
      <w:pPr>
        <w:spacing w:after="296"/>
        <w:ind w:left="-108" w:right="0" w:firstLine="0"/>
        <w:jc w:val="left"/>
      </w:pPr>
      <w:r>
        <w:rPr>
          <w:noProof/>
        </w:rPr>
        <w:drawing>
          <wp:inline distT="0" distB="0" distL="0" distR="0">
            <wp:extent cx="5785104" cy="2968752"/>
            <wp:effectExtent l="0" t="0" r="0" b="0"/>
            <wp:docPr id="118740" name="Picture 118740"/>
            <wp:cNvGraphicFramePr/>
            <a:graphic xmlns:a="http://schemas.openxmlformats.org/drawingml/2006/main">
              <a:graphicData uri="http://schemas.openxmlformats.org/drawingml/2006/picture">
                <pic:pic xmlns:pic="http://schemas.openxmlformats.org/drawingml/2006/picture">
                  <pic:nvPicPr>
                    <pic:cNvPr id="118740" name="Picture 118740"/>
                    <pic:cNvPicPr/>
                  </pic:nvPicPr>
                  <pic:blipFill>
                    <a:blip r:embed="rId23"/>
                    <a:stretch>
                      <a:fillRect/>
                    </a:stretch>
                  </pic:blipFill>
                  <pic:spPr>
                    <a:xfrm>
                      <a:off x="0" y="0"/>
                      <a:ext cx="5785104" cy="2968752"/>
                    </a:xfrm>
                    <a:prstGeom prst="rect">
                      <a:avLst/>
                    </a:prstGeom>
                  </pic:spPr>
                </pic:pic>
              </a:graphicData>
            </a:graphic>
          </wp:inline>
        </w:drawing>
      </w:r>
    </w:p>
    <w:p w:rsidR="00E46273" w:rsidRDefault="009D4FFA">
      <w:pPr>
        <w:pStyle w:val="Heading2"/>
        <w:ind w:left="-5"/>
      </w:pPr>
      <w:r>
        <w:t xml:space="preserve">Figure 4.4: Risk (HQ) distribution of iron from imported and local cocoa products </w:t>
      </w:r>
    </w:p>
    <w:p w:rsidR="00E46273" w:rsidRDefault="009D4FFA">
      <w:pPr>
        <w:spacing w:after="36"/>
        <w:ind w:left="0" w:right="0" w:firstLine="0"/>
        <w:jc w:val="left"/>
      </w:pPr>
      <w:r>
        <w:t xml:space="preserve"> </w:t>
      </w:r>
    </w:p>
    <w:p w:rsidR="00E46273" w:rsidRDefault="009D4FFA">
      <w:pPr>
        <w:spacing w:after="0"/>
        <w:ind w:left="-168" w:right="0" w:firstLine="0"/>
        <w:jc w:val="left"/>
      </w:pPr>
      <w:r>
        <w:rPr>
          <w:noProof/>
        </w:rPr>
        <w:drawing>
          <wp:inline distT="0" distB="0" distL="0" distR="0">
            <wp:extent cx="5839968" cy="3236976"/>
            <wp:effectExtent l="0" t="0" r="0" b="0"/>
            <wp:docPr id="118742" name="Picture 118742"/>
            <wp:cNvGraphicFramePr/>
            <a:graphic xmlns:a="http://schemas.openxmlformats.org/drawingml/2006/main">
              <a:graphicData uri="http://schemas.openxmlformats.org/drawingml/2006/picture">
                <pic:pic xmlns:pic="http://schemas.openxmlformats.org/drawingml/2006/picture">
                  <pic:nvPicPr>
                    <pic:cNvPr id="118742" name="Picture 118742"/>
                    <pic:cNvPicPr/>
                  </pic:nvPicPr>
                  <pic:blipFill>
                    <a:blip r:embed="rId24"/>
                    <a:stretch>
                      <a:fillRect/>
                    </a:stretch>
                  </pic:blipFill>
                  <pic:spPr>
                    <a:xfrm>
                      <a:off x="0" y="0"/>
                      <a:ext cx="5839968" cy="3236976"/>
                    </a:xfrm>
                    <a:prstGeom prst="rect">
                      <a:avLst/>
                    </a:prstGeom>
                  </pic:spPr>
                </pic:pic>
              </a:graphicData>
            </a:graphic>
          </wp:inline>
        </w:drawing>
      </w:r>
    </w:p>
    <w:p w:rsidR="00E46273" w:rsidRDefault="009D4FFA">
      <w:pPr>
        <w:pStyle w:val="Heading2"/>
        <w:ind w:left="-5"/>
      </w:pPr>
      <w:r>
        <w:t xml:space="preserve">Figure 4.5: Risk distribution of lead from imported and local cocoa products </w:t>
      </w:r>
    </w:p>
    <w:p w:rsidR="00E46273" w:rsidRDefault="009D4FFA">
      <w:pPr>
        <w:spacing w:after="254"/>
        <w:ind w:left="0" w:right="0" w:firstLine="0"/>
        <w:jc w:val="left"/>
      </w:pPr>
      <w:r>
        <w:rPr>
          <w:b/>
        </w:rPr>
        <w:t xml:space="preserve"> </w:t>
      </w:r>
    </w:p>
    <w:p w:rsidR="00E46273" w:rsidRDefault="009D4FFA">
      <w:pPr>
        <w:spacing w:after="0"/>
        <w:ind w:left="0" w:right="0" w:firstLine="0"/>
        <w:jc w:val="left"/>
      </w:pPr>
      <w:r>
        <w:rPr>
          <w:b/>
        </w:rPr>
        <w:t xml:space="preserve"> </w:t>
      </w:r>
      <w:r>
        <w:rPr>
          <w:b/>
        </w:rPr>
        <w:tab/>
        <w:t xml:space="preserve"> </w:t>
      </w:r>
    </w:p>
    <w:p w:rsidR="00E46273" w:rsidRDefault="009D4FFA">
      <w:pPr>
        <w:tabs>
          <w:tab w:val="center" w:pos="1260"/>
        </w:tabs>
        <w:spacing w:after="249"/>
        <w:ind w:left="-15" w:right="0" w:firstLine="0"/>
        <w:jc w:val="left"/>
      </w:pPr>
      <w:r>
        <w:rPr>
          <w:b/>
        </w:rPr>
        <w:t xml:space="preserve">4.2 </w:t>
      </w:r>
      <w:r>
        <w:rPr>
          <w:b/>
        </w:rPr>
        <w:tab/>
        <w:t xml:space="preserve">Discussion </w:t>
      </w:r>
    </w:p>
    <w:p w:rsidR="00E46273" w:rsidRDefault="009D4FFA">
      <w:pPr>
        <w:pStyle w:val="Heading2"/>
        <w:ind w:left="-5"/>
      </w:pPr>
      <w:r>
        <w:lastRenderedPageBreak/>
        <w:t xml:space="preserve">Metals in Cocoa Products </w:t>
      </w:r>
    </w:p>
    <w:p w:rsidR="00E46273" w:rsidRDefault="009D4FFA">
      <w:pPr>
        <w:spacing w:line="477" w:lineRule="auto"/>
        <w:ind w:left="-5" w:right="962"/>
      </w:pPr>
      <w:r>
        <w:t>High concentration of metals in food products have been implicated in numerous health issues such as obesity, brain damage, heart diseases, liver failure, neurological disorders, renal diseases and cancer (Lucas 1974; Graham and Cordano, 1976; Corbett, 199</w:t>
      </w:r>
      <w:r>
        <w:t>5; ATSDR, 2000; Singh and Taneja, 2010; Ackah, 2012). In this study, the mean levels of Mn in the cocoa products were the highest among all the five studied metals (Table 4.1). These Mn levels (23.90 and 29.32 µg/g for imported and local products respectiv</w:t>
      </w:r>
      <w:r>
        <w:t xml:space="preserve">ely) were however, lower than those found in imported chocolates and candies sold in Nigeria (Ochu </w:t>
      </w:r>
      <w:r>
        <w:rPr>
          <w:i/>
        </w:rPr>
        <w:t>et al.,</w:t>
      </w:r>
      <w:r>
        <w:t xml:space="preserve"> 2012). While this study found Mn levels in imported and local cocoa products to be 23.90 and 29.32 µg/g respectively, Ochu </w:t>
      </w:r>
      <w:r>
        <w:rPr>
          <w:i/>
        </w:rPr>
        <w:t>et al.</w:t>
      </w:r>
      <w:r>
        <w:t xml:space="preserve"> (2012) reported Mn </w:t>
      </w:r>
      <w:r>
        <w:t xml:space="preserve">level in imported chocolate and candy to range from 40,000 to 55,700 µg/g. The high level of Mn in the cocoa products may be due to a possible inclusion of ingredients in the products’ </w:t>
      </w:r>
      <w:proofErr w:type="gramStart"/>
      <w:r>
        <w:t>recipe which</w:t>
      </w:r>
      <w:proofErr w:type="gramEnd"/>
      <w:r>
        <w:t xml:space="preserve"> may be rich sources of Mn (Sager, 2012). Manganese levels </w:t>
      </w:r>
      <w:r>
        <w:t xml:space="preserve">in these products may also have been influenced by food processing because Mn is mostly used in alloys and cleansing agents for steel (Duran </w:t>
      </w:r>
      <w:r>
        <w:rPr>
          <w:i/>
        </w:rPr>
        <w:t>et al</w:t>
      </w:r>
      <w:r>
        <w:t xml:space="preserve">., 2009).  </w:t>
      </w:r>
    </w:p>
    <w:p w:rsidR="00E46273" w:rsidRDefault="009D4FFA">
      <w:pPr>
        <w:spacing w:after="252"/>
        <w:ind w:left="0" w:right="0" w:firstLine="0"/>
        <w:jc w:val="left"/>
      </w:pPr>
      <w:r>
        <w:t xml:space="preserve"> </w:t>
      </w:r>
    </w:p>
    <w:p w:rsidR="00E46273" w:rsidRDefault="009D4FFA">
      <w:pPr>
        <w:spacing w:line="477" w:lineRule="auto"/>
        <w:ind w:left="-5" w:right="962"/>
      </w:pPr>
      <w:r>
        <w:t xml:space="preserve">Generally, Mn, Zn, Cu, Fe and Pb levels in the cocoa products reported in this study were lower </w:t>
      </w:r>
      <w:proofErr w:type="gramStart"/>
      <w:r>
        <w:t>than those reported by other researchers</w:t>
      </w:r>
      <w:proofErr w:type="gramEnd"/>
      <w:r>
        <w:t>. For instance, Danquah (2015) reported Cu (52.57 µg/g), Fe (375.03 µg/g) and Zn (83.68 µg/g) in cocoa powder produced in Ghana. Conversely, the Pb level in imported (2.13 µg/g) and local (3.19 µg/g) cocoa products i</w:t>
      </w:r>
      <w:r>
        <w:t xml:space="preserve">n this study (Table 4.1) were higher than the 0.22 µg/g and 1.34 µg/g reported by Danquah (2015) and Lee and Low (1985) respectively. Similar high level of Pb (2.92 µg/g) in cookies consumed in Southern Nigeria had been reported by </w:t>
      </w:r>
    </w:p>
    <w:p w:rsidR="00E46273" w:rsidRDefault="009D4FFA">
      <w:pPr>
        <w:spacing w:line="476" w:lineRule="auto"/>
        <w:ind w:left="-5" w:right="962"/>
      </w:pPr>
      <w:r>
        <w:t xml:space="preserve">Iwegbue (2012). Dahiya </w:t>
      </w:r>
      <w:r>
        <w:rPr>
          <w:i/>
        </w:rPr>
        <w:t>et al</w:t>
      </w:r>
      <w:r>
        <w:t xml:space="preserve">. (2005) had also reported a comparatively higher Pb level of 8.3 µg/g in chocolates sold in India. The source of metals in the cocoa products used </w:t>
      </w:r>
      <w:r>
        <w:lastRenderedPageBreak/>
        <w:t xml:space="preserve">in this study could be from the cocoa farms, ingredients or water used (Morgan, 1999; Naqvi </w:t>
      </w:r>
      <w:r>
        <w:rPr>
          <w:i/>
        </w:rPr>
        <w:t>et al</w:t>
      </w:r>
      <w:r>
        <w:t>., 200</w:t>
      </w:r>
      <w:r>
        <w:t>5). For instance, the municipal water used by most commercial entities in India were found to contain levels of Pb far exceeding the World Health Organisation (WHO) guideline value of 10 µg/L (Multani, 2010). Similar high content of Pb have been found by M</w:t>
      </w:r>
      <w:r>
        <w:t xml:space="preserve">ultani (2010) in India’s bore wells where as high as 41% samples were unfit for drinking. Cobbina </w:t>
      </w:r>
      <w:r>
        <w:rPr>
          <w:i/>
        </w:rPr>
        <w:t>et al</w:t>
      </w:r>
      <w:r>
        <w:t>. (2015) also reported Pb levels as high as 31 to 250 µg/L in drinking water consumed in Nangodi and Tinga communities in northern Ghana. An ingredient u</w:t>
      </w:r>
      <w:r>
        <w:t xml:space="preserve">sed in most cocoa product recipe, cow milk, was reported to contain Pb as high as 23.1 µg/L (raw milk) and 19.6 µg/L (pasteurized milk) (Rodriguez </w:t>
      </w:r>
      <w:r>
        <w:rPr>
          <w:i/>
        </w:rPr>
        <w:t>et al.,</w:t>
      </w:r>
      <w:r>
        <w:t xml:space="preserve"> 1999). Some studies have also suggested processing equipment as possible contributors of metals in co</w:t>
      </w:r>
      <w:r>
        <w:t xml:space="preserve">coa products (Morgan, 1999; Afoakwa, 2014). For instance, ball mills could add Fe to the product and this may be the reason why ball mills over a long period of time decrease in size (Afoakwa, 2014). </w:t>
      </w:r>
    </w:p>
    <w:p w:rsidR="00E46273" w:rsidRDefault="009D4FFA">
      <w:pPr>
        <w:spacing w:after="252"/>
        <w:ind w:left="0" w:right="0" w:firstLine="0"/>
        <w:jc w:val="left"/>
      </w:pPr>
      <w:r>
        <w:rPr>
          <w:b/>
        </w:rPr>
        <w:t xml:space="preserve"> </w:t>
      </w:r>
    </w:p>
    <w:p w:rsidR="00E46273" w:rsidRDefault="009D4FFA">
      <w:pPr>
        <w:pStyle w:val="Heading2"/>
        <w:ind w:left="-5"/>
      </w:pPr>
      <w:r>
        <w:t xml:space="preserve">Consumption Pattern </w:t>
      </w:r>
    </w:p>
    <w:p w:rsidR="00E46273" w:rsidRDefault="009D4FFA">
      <w:pPr>
        <w:spacing w:line="482" w:lineRule="auto"/>
        <w:ind w:left="-5" w:right="962"/>
      </w:pPr>
      <w:r>
        <w:t>In spite of the fact that this study found relatively higher consumption pattern among the consumers of local cocoa products compared to the imported ones (Tables 4.2 and 4.3), the general exposure to the two product categories was low. The highest exposur</w:t>
      </w:r>
      <w:r>
        <w:t>e level (95</w:t>
      </w:r>
      <w:r>
        <w:rPr>
          <w:vertAlign w:val="superscript"/>
        </w:rPr>
        <w:t>th</w:t>
      </w:r>
      <w:r>
        <w:t xml:space="preserve"> percentile) reported in this study revealed that, out of 365 days, only 5% of the population consumed imported and local products in 148 and 160 days respectively. This gives credence to the finding that, cocoa exporting countries such as Gha</w:t>
      </w:r>
      <w:r>
        <w:t xml:space="preserve">na have low consumption levels but process cocoa into byproducts for the industry, as well as importing countries, which process and consume a major share of the production </w:t>
      </w:r>
    </w:p>
    <w:p w:rsidR="00E46273" w:rsidRDefault="009D4FFA">
      <w:pPr>
        <w:ind w:left="-5" w:right="962"/>
      </w:pPr>
      <w:r>
        <w:t xml:space="preserve">(OECD, 2007).  </w:t>
      </w:r>
    </w:p>
    <w:p w:rsidR="00E46273" w:rsidRDefault="009D4FFA">
      <w:pPr>
        <w:pStyle w:val="Heading2"/>
        <w:ind w:left="-5"/>
      </w:pPr>
      <w:r>
        <w:lastRenderedPageBreak/>
        <w:t>Chronic Daily Intake</w:t>
      </w:r>
      <w:r>
        <w:rPr>
          <w:b w:val="0"/>
        </w:rPr>
        <w:t xml:space="preserve"> </w:t>
      </w:r>
    </w:p>
    <w:p w:rsidR="00E46273" w:rsidRDefault="009D4FFA">
      <w:pPr>
        <w:spacing w:line="477" w:lineRule="auto"/>
        <w:ind w:left="-5" w:right="962"/>
      </w:pPr>
      <w:r>
        <w:t>The mean CDI found in this study (Table 4.4)</w:t>
      </w:r>
      <w:r>
        <w:t xml:space="preserve"> were higher than those reported for some non-cocoa food products in the subregion. For instance, the intakes of 0.019 (Mn), 0.027 (Zn), 0.0069 (Cu), 0.072 (Fe) and 0.0043 (Pb)  mg/kg/day reported among consumers of 80 g of ready-to-eat foods in Nigeria (I</w:t>
      </w:r>
      <w:r>
        <w:t xml:space="preserve">wegbue, 2013) were lower than the intakes found from ingesting 26.30 g of imported and 41.36 g of local cocoa products in this study. The high intake of Mn observed in this study </w:t>
      </w:r>
      <w:proofErr w:type="gramStart"/>
      <w:r>
        <w:t>was expected</w:t>
      </w:r>
      <w:proofErr w:type="gramEnd"/>
      <w:r>
        <w:t xml:space="preserve"> as </w:t>
      </w:r>
    </w:p>
    <w:p w:rsidR="00E46273" w:rsidRDefault="009D4FFA">
      <w:pPr>
        <w:spacing w:after="252"/>
        <w:ind w:left="-5" w:right="962"/>
      </w:pPr>
      <w:r>
        <w:t>Mn, generally, had the highest concentration in the cocoa pr</w:t>
      </w:r>
      <w:r>
        <w:t xml:space="preserve">oducts. </w:t>
      </w:r>
    </w:p>
    <w:p w:rsidR="00E46273" w:rsidRDefault="009D4FFA">
      <w:pPr>
        <w:spacing w:after="252"/>
        <w:ind w:left="0" w:right="0" w:firstLine="0"/>
        <w:jc w:val="left"/>
      </w:pPr>
      <w:r>
        <w:t xml:space="preserve"> </w:t>
      </w:r>
    </w:p>
    <w:p w:rsidR="00E46273" w:rsidRDefault="009D4FFA">
      <w:pPr>
        <w:spacing w:after="307" w:line="487" w:lineRule="auto"/>
        <w:ind w:left="-5" w:right="962"/>
      </w:pPr>
      <w:r>
        <w:t>According to WHO, the recommended dietary allowance for Mn is 2 to 5 mg/day/person (which is equivalent to 0.033-0.083 mg/kg/day) (Demirezen and Uruc, 2006). The estimated 95</w:t>
      </w:r>
      <w:r>
        <w:rPr>
          <w:vertAlign w:val="superscript"/>
        </w:rPr>
        <w:t>th</w:t>
      </w:r>
      <w:r>
        <w:t xml:space="preserve"> percentile intake of Mn for imported (1.61 mg/kg/day) and local (1.8</w:t>
      </w:r>
      <w:r>
        <w:t>9 mg/kg/day) products were above the recommended dietary allowance and this suggest high Mn exposure among 5% of the population. The study also found the 95</w:t>
      </w:r>
      <w:r>
        <w:rPr>
          <w:vertAlign w:val="superscript"/>
        </w:rPr>
        <w:t>th</w:t>
      </w:r>
      <w:r>
        <w:t xml:space="preserve"> percentile intake of Zn (1.02 mg/kg/day) from local products to be above the provisional maximum </w:t>
      </w:r>
      <w:r>
        <w:t>tolerable daily intake (PMTDI) of 1 mg/kg/day established by the Joint Food and Agriculture/World Health Organisation Expert Committee on Food Additives (JECFA) (JECFA, 2011). However, if the Safe Upper Level (SUL) Zn intake of 42 mg/day (equivalent to 0.7</w:t>
      </w:r>
      <w:r>
        <w:t xml:space="preserve"> mg/kg/day in a 60 kg adult) specified by the Expert Group on Vitamins and Minerals (EVM) (EVM, 2003) was used, the 95</w:t>
      </w:r>
      <w:r>
        <w:rPr>
          <w:vertAlign w:val="superscript"/>
        </w:rPr>
        <w:t>th</w:t>
      </w:r>
      <w:r>
        <w:t xml:space="preserve"> percentile estimated for the imported products (0.99 mg/kg/day) may also be considered as above the recommended threshold limit. This a</w:t>
      </w:r>
      <w:r>
        <w:t>gain suggests 5% of the population may not be safe from Zn toxicity. JECFA’s PMTDI for Cu (0.5 mg/kg/day) was also found to be lower than the 95</w:t>
      </w:r>
      <w:r>
        <w:rPr>
          <w:vertAlign w:val="superscript"/>
        </w:rPr>
        <w:t>th</w:t>
      </w:r>
      <w:r>
        <w:t xml:space="preserve"> percentile intake estimated for local products (0.77 mg/kg/day) while the 95</w:t>
      </w:r>
      <w:r>
        <w:rPr>
          <w:vertAlign w:val="superscript"/>
        </w:rPr>
        <w:t>th</w:t>
      </w:r>
      <w:r>
        <w:t xml:space="preserve"> percentile estimate for the im</w:t>
      </w:r>
      <w:r>
        <w:t xml:space="preserve">ported category was equally lower than the </w:t>
      </w:r>
    </w:p>
    <w:p w:rsidR="00E46273" w:rsidRDefault="009D4FFA">
      <w:pPr>
        <w:spacing w:after="252"/>
        <w:ind w:left="-5" w:right="962"/>
      </w:pPr>
      <w:r>
        <w:lastRenderedPageBreak/>
        <w:t xml:space="preserve">EVM’s (2003) recommended SUL of 0.16 mg/kg/day. </w:t>
      </w:r>
    </w:p>
    <w:p w:rsidR="00E46273" w:rsidRDefault="009D4FFA">
      <w:pPr>
        <w:spacing w:after="273"/>
        <w:ind w:left="0" w:right="0" w:firstLine="0"/>
        <w:jc w:val="left"/>
      </w:pPr>
      <w:r>
        <w:t xml:space="preserve"> </w:t>
      </w:r>
    </w:p>
    <w:p w:rsidR="00E46273" w:rsidRDefault="009D4FFA">
      <w:pPr>
        <w:spacing w:line="479" w:lineRule="auto"/>
        <w:ind w:left="-5" w:right="962"/>
      </w:pPr>
      <w:r>
        <w:t xml:space="preserve">A similar trend </w:t>
      </w:r>
      <w:proofErr w:type="gramStart"/>
      <w:r>
        <w:t>was observed</w:t>
      </w:r>
      <w:proofErr w:type="gramEnd"/>
      <w:r>
        <w:t xml:space="preserve"> in Fe intake where the 95</w:t>
      </w:r>
      <w:r>
        <w:rPr>
          <w:vertAlign w:val="superscript"/>
        </w:rPr>
        <w:t>th</w:t>
      </w:r>
      <w:r>
        <w:t xml:space="preserve"> percentile intake (0.82 mg/kg/day) among local cocoa product consumers was marginally above JECFA’s reco</w:t>
      </w:r>
      <w:r>
        <w:t xml:space="preserve">mmended PMTDI of 0.8 mg/kg/day, thus, raising health concern among these consumers. </w:t>
      </w:r>
      <w:proofErr w:type="gramStart"/>
      <w:r>
        <w:t xml:space="preserve">Despite the fact that the provisional tolerable weekly intake (PTWI) for Pb (0.025 mg/kg/day) was withdrawn in 2010 by JECFA after dose-response assessments showed that it </w:t>
      </w:r>
      <w:r>
        <w:t>was associated with decrease of at least 3 IQ points in children and an increase in systolic blood pressure of approximately 3 mmHg (0.4 kPa) in adults, in this study, the 0.025 mg/kg/day value was used as an indicative value for comparing results.</w:t>
      </w:r>
      <w:proofErr w:type="gramEnd"/>
      <w:r>
        <w:t xml:space="preserve"> As obse</w:t>
      </w:r>
      <w:r>
        <w:t>rved in the intake of earlier-discussed metals, 5% of the study population for both product categories ingested Pb above the threshold limit. This is quite worrying since vulnerable groups, particularly children, are more susceptible to the devastating eff</w:t>
      </w:r>
      <w:r>
        <w:t xml:space="preserve">ect of Pb because of their more rapid growth rate and metabolism (ATSDR, 2007).  </w:t>
      </w:r>
    </w:p>
    <w:p w:rsidR="00E46273" w:rsidRDefault="009D4FFA">
      <w:pPr>
        <w:spacing w:after="256"/>
        <w:ind w:left="0" w:right="0" w:firstLine="0"/>
        <w:jc w:val="left"/>
      </w:pPr>
      <w:r>
        <w:t xml:space="preserve"> </w:t>
      </w:r>
    </w:p>
    <w:p w:rsidR="00E46273" w:rsidRDefault="009D4FFA">
      <w:pPr>
        <w:pStyle w:val="Heading2"/>
        <w:ind w:left="-5"/>
      </w:pPr>
      <w:r>
        <w:t>Health Risk Assessment</w:t>
      </w:r>
      <w:r>
        <w:rPr>
          <w:b w:val="0"/>
        </w:rPr>
        <w:t xml:space="preserve"> </w:t>
      </w:r>
    </w:p>
    <w:p w:rsidR="00E46273" w:rsidRDefault="009D4FFA">
      <w:pPr>
        <w:spacing w:line="482" w:lineRule="auto"/>
        <w:ind w:left="-5" w:right="962"/>
      </w:pPr>
      <w:r>
        <w:t xml:space="preserve">Non-cancer risk (HQ) values higher than </w:t>
      </w:r>
      <w:proofErr w:type="gramStart"/>
      <w:r>
        <w:t>1</w:t>
      </w:r>
      <w:proofErr w:type="gramEnd"/>
      <w:r>
        <w:t xml:space="preserve"> are generally considered unacceptable by the USEPA (2000)</w:t>
      </w:r>
      <w:r>
        <w:t>. In this study, about 5% of the population may be at risk of noncancer adverse health effects from lifetime (30 years) consumption of the products judging from the high 95</w:t>
      </w:r>
      <w:r>
        <w:rPr>
          <w:vertAlign w:val="superscript"/>
        </w:rPr>
        <w:t>th</w:t>
      </w:r>
      <w:r>
        <w:t xml:space="preserve"> percentile HQ estimates (&gt;1) (Table 4.5). Generally, Cu, compared to Mn, Zn and F</w:t>
      </w:r>
      <w:r>
        <w:t xml:space="preserve">e, presented higher potential for health risk due to its low </w:t>
      </w:r>
      <w:proofErr w:type="gramStart"/>
      <w:r>
        <w:t>RfD</w:t>
      </w:r>
      <w:proofErr w:type="gramEnd"/>
      <w:r>
        <w:t xml:space="preserve"> (0.04 mg/kg/day) (USEPA, 2011). Conversely, the potential health risk posed by of Fe intake was minimal compared to Mn, Zn and Cu due to its high </w:t>
      </w:r>
      <w:proofErr w:type="gramStart"/>
      <w:r>
        <w:t>RfD</w:t>
      </w:r>
      <w:proofErr w:type="gramEnd"/>
      <w:r>
        <w:t xml:space="preserve"> (0.7 mg/kg/day) (USEPA, 2011).  </w:t>
      </w:r>
    </w:p>
    <w:p w:rsidR="00E46273" w:rsidRDefault="009D4FFA">
      <w:pPr>
        <w:spacing w:line="485" w:lineRule="auto"/>
        <w:ind w:left="-5" w:right="962"/>
      </w:pPr>
      <w:r>
        <w:t>The USEP</w:t>
      </w:r>
      <w:r>
        <w:t xml:space="preserve">A (1999) prescribed a </w:t>
      </w:r>
      <w:proofErr w:type="gramStart"/>
      <w:r>
        <w:t>cancer risk threshold limit</w:t>
      </w:r>
      <w:proofErr w:type="gramEnd"/>
      <w:r>
        <w:t xml:space="preserve"> or deminimis of 10</w:t>
      </w:r>
      <w:r>
        <w:rPr>
          <w:vertAlign w:val="superscript"/>
        </w:rPr>
        <w:t>-6</w:t>
      </w:r>
      <w:r>
        <w:t xml:space="preserve"> (1 out of 1000,000 people). However, acceptable deminimis may change depending on the </w:t>
      </w:r>
      <w:r>
        <w:lastRenderedPageBreak/>
        <w:t xml:space="preserve">national standards and environmental policies (USEPA, 1999). Ghana did not establish any deminimis </w:t>
      </w:r>
      <w:r>
        <w:t xml:space="preserve">at the time of the study hence the USEPA’s threshold was used. Cancer risk </w:t>
      </w:r>
      <w:proofErr w:type="gramStart"/>
      <w:r>
        <w:t>was implicated</w:t>
      </w:r>
      <w:proofErr w:type="gramEnd"/>
      <w:r>
        <w:t xml:space="preserve"> at the 50</w:t>
      </w:r>
      <w:r>
        <w:rPr>
          <w:vertAlign w:val="superscript"/>
        </w:rPr>
        <w:t>th</w:t>
      </w:r>
      <w:r>
        <w:t xml:space="preserve"> and 95</w:t>
      </w:r>
      <w:r>
        <w:rPr>
          <w:vertAlign w:val="superscript"/>
        </w:rPr>
        <w:t>th</w:t>
      </w:r>
      <w:r>
        <w:t xml:space="preserve"> percentile exposures in the range of 3 out of 100,000 people to 2 out of 1,000 people who consumed either imported or local cocoa products. These</w:t>
      </w:r>
      <w:r>
        <w:t xml:space="preserve"> estimates are higher than the deminimis thus deemed unacceptable. The modal risk estimates for both imported (5.76 x 10</w:t>
      </w:r>
      <w:r>
        <w:rPr>
          <w:vertAlign w:val="superscript"/>
        </w:rPr>
        <w:t>-8</w:t>
      </w:r>
      <w:r>
        <w:t>) and local (5.60 x 10</w:t>
      </w:r>
      <w:r>
        <w:rPr>
          <w:vertAlign w:val="superscript"/>
        </w:rPr>
        <w:t>-8</w:t>
      </w:r>
      <w:r>
        <w:t>) products, i.e. five out of hundred million</w:t>
      </w:r>
      <w:r>
        <w:rPr>
          <w:color w:val="FF0000"/>
        </w:rPr>
        <w:t xml:space="preserve"> </w:t>
      </w:r>
      <w:r>
        <w:t xml:space="preserve">lifetime product consumers were at risk of getting cancer, </w:t>
      </w:r>
      <w:proofErr w:type="gramStart"/>
      <w:r>
        <w:t>was deemed</w:t>
      </w:r>
      <w:proofErr w:type="gramEnd"/>
      <w:r>
        <w:t xml:space="preserve"> acceptable by USEPA (1999). The modal estimate suggested most of the Pb exposures via cocoa consumption in the study population were below the </w:t>
      </w:r>
      <w:proofErr w:type="gramStart"/>
      <w:r>
        <w:t>5</w:t>
      </w:r>
      <w:r>
        <w:rPr>
          <w:vertAlign w:val="superscript"/>
        </w:rPr>
        <w:t>th</w:t>
      </w:r>
      <w:proofErr w:type="gramEnd"/>
      <w:r>
        <w:t xml:space="preserve"> percentile exposure and that majority o</w:t>
      </w:r>
      <w:r>
        <w:t xml:space="preserve">f the population may be considered safe from the risk of getting cancer. However, since several dose-response analyses conducted by JECFA had still not indicate any threshold limit for </w:t>
      </w:r>
      <w:proofErr w:type="gramStart"/>
      <w:r>
        <w:t>Pb which</w:t>
      </w:r>
      <w:proofErr w:type="gramEnd"/>
      <w:r>
        <w:t xml:space="preserve"> would be considered health protective (JECFA, 2011), any level</w:t>
      </w:r>
      <w:r>
        <w:t xml:space="preserve"> of Pb exposure must be considered dangerous.  </w:t>
      </w:r>
    </w:p>
    <w:p w:rsidR="00E46273" w:rsidRDefault="009D4FFA">
      <w:pPr>
        <w:spacing w:after="0"/>
        <w:ind w:left="0" w:right="0" w:firstLine="0"/>
        <w:jc w:val="left"/>
      </w:pPr>
      <w:r>
        <w:t xml:space="preserve"> </w:t>
      </w:r>
      <w:r>
        <w:tab/>
        <w:t xml:space="preserve"> </w:t>
      </w:r>
    </w:p>
    <w:p w:rsidR="00E46273" w:rsidRDefault="009D4FFA">
      <w:pPr>
        <w:spacing w:after="243" w:line="265" w:lineRule="auto"/>
        <w:ind w:right="974"/>
        <w:jc w:val="center"/>
      </w:pPr>
      <w:r>
        <w:rPr>
          <w:b/>
        </w:rPr>
        <w:t xml:space="preserve">CHAPTER FIVE </w:t>
      </w:r>
    </w:p>
    <w:p w:rsidR="00E46273" w:rsidRDefault="009D4FFA">
      <w:pPr>
        <w:spacing w:after="243" w:line="265" w:lineRule="auto"/>
        <w:ind w:right="976"/>
        <w:jc w:val="center"/>
      </w:pPr>
      <w:r>
        <w:rPr>
          <w:b/>
        </w:rPr>
        <w:t xml:space="preserve">CONCLUSION AND RECOMMENDATION </w:t>
      </w:r>
    </w:p>
    <w:p w:rsidR="00E46273" w:rsidRDefault="009D4FFA">
      <w:pPr>
        <w:pStyle w:val="Heading3"/>
        <w:tabs>
          <w:tab w:val="center" w:pos="1294"/>
        </w:tabs>
        <w:ind w:left="-15" w:firstLine="0"/>
      </w:pPr>
      <w:r>
        <w:t xml:space="preserve">5.1 </w:t>
      </w:r>
      <w:r>
        <w:tab/>
        <w:t xml:space="preserve">Conclusion </w:t>
      </w:r>
    </w:p>
    <w:p w:rsidR="00E46273" w:rsidRDefault="009D4FFA">
      <w:pPr>
        <w:spacing w:line="476" w:lineRule="auto"/>
        <w:ind w:left="-5" w:right="962"/>
      </w:pPr>
      <w:r>
        <w:t xml:space="preserve">In summary, the study found quite a substantial proportion (5%) of the population to </w:t>
      </w:r>
      <w:proofErr w:type="gramStart"/>
      <w:r>
        <w:t>be chronically exposed</w:t>
      </w:r>
      <w:proofErr w:type="gramEnd"/>
      <w:r>
        <w:t xml:space="preserve"> to the studied metals above their </w:t>
      </w:r>
      <w:r>
        <w:t>recommended daily dietary limits proposed by WHO, EVM and JECFA. These findings reflected in the non-carcinogenic risk assessment where risk values showed that 5% of the population might suffer adverse health effects from lifetime consumption of cocoa prod</w:t>
      </w:r>
      <w:r>
        <w:t xml:space="preserve">ucts. The carcinogenic risk assessment also indicated that, depending on exposure levels, 3 out of 100,000 consumers to 2 out of 1,000 consumers of the products have the probability of contracting cancer over a lifetime and this </w:t>
      </w:r>
      <w:proofErr w:type="gramStart"/>
      <w:r>
        <w:t>is considered</w:t>
      </w:r>
      <w:proofErr w:type="gramEnd"/>
      <w:r>
        <w:t xml:space="preserve"> unacceptable </w:t>
      </w:r>
      <w:r>
        <w:t xml:space="preserve">by USEPA standards. The presence of Pb in the cocoa products is quite worrying considering the fact that, there is no </w:t>
      </w:r>
      <w:r>
        <w:lastRenderedPageBreak/>
        <w:t xml:space="preserve">threshold limit for the metal. There is therefore the need to develop technologies that will ensure Pb </w:t>
      </w:r>
      <w:proofErr w:type="gramStart"/>
      <w:r>
        <w:t>is removed</w:t>
      </w:r>
      <w:proofErr w:type="gramEnd"/>
      <w:r>
        <w:t xml:space="preserve"> from the products during</w:t>
      </w:r>
      <w:r>
        <w:t xml:space="preserve"> production stage. It </w:t>
      </w:r>
      <w:proofErr w:type="gramStart"/>
      <w:r>
        <w:t>is also recommended</w:t>
      </w:r>
      <w:proofErr w:type="gramEnd"/>
      <w:r>
        <w:t xml:space="preserve"> that, in making efforts to promote the consumption of cocoa products, authorities must also emphasize the need for people to consume the products in moderation. </w:t>
      </w:r>
    </w:p>
    <w:p w:rsidR="00E46273" w:rsidRDefault="009D4FFA">
      <w:pPr>
        <w:spacing w:after="252"/>
        <w:ind w:left="0" w:right="0" w:firstLine="0"/>
        <w:jc w:val="left"/>
      </w:pPr>
      <w:r>
        <w:rPr>
          <w:b/>
        </w:rPr>
        <w:t xml:space="preserve"> </w:t>
      </w:r>
    </w:p>
    <w:p w:rsidR="00E46273" w:rsidRDefault="009D4FFA">
      <w:pPr>
        <w:pStyle w:val="Heading3"/>
        <w:tabs>
          <w:tab w:val="center" w:pos="1667"/>
        </w:tabs>
        <w:ind w:left="-15" w:firstLine="0"/>
      </w:pPr>
      <w:r>
        <w:t xml:space="preserve">5.2 </w:t>
      </w:r>
      <w:r>
        <w:tab/>
        <w:t xml:space="preserve">Recommendations </w:t>
      </w:r>
    </w:p>
    <w:p w:rsidR="00E46273" w:rsidRDefault="009D4FFA">
      <w:pPr>
        <w:spacing w:after="255"/>
        <w:ind w:left="-5" w:right="962"/>
      </w:pPr>
      <w:r>
        <w:t>Based on the findings from t</w:t>
      </w:r>
      <w:r>
        <w:t xml:space="preserve">his study, the following recommendations </w:t>
      </w:r>
      <w:proofErr w:type="gramStart"/>
      <w:r>
        <w:t>are made</w:t>
      </w:r>
      <w:proofErr w:type="gramEnd"/>
      <w:r>
        <w:t xml:space="preserve">: </w:t>
      </w:r>
    </w:p>
    <w:p w:rsidR="00E46273" w:rsidRDefault="009D4FFA">
      <w:pPr>
        <w:spacing w:line="477" w:lineRule="auto"/>
        <w:ind w:left="166" w:right="962" w:firstLine="67"/>
      </w:pPr>
      <w:r>
        <w:t>i.</w:t>
      </w:r>
      <w:r>
        <w:rPr>
          <w:rFonts w:ascii="Arial" w:eastAsia="Arial" w:hAnsi="Arial" w:cs="Arial"/>
        </w:rPr>
        <w:t xml:space="preserve"> </w:t>
      </w:r>
      <w:r>
        <w:t xml:space="preserve">Further studies </w:t>
      </w:r>
      <w:proofErr w:type="gramStart"/>
      <w:r>
        <w:t>should be carried out</w:t>
      </w:r>
      <w:proofErr w:type="gramEnd"/>
      <w:r>
        <w:t xml:space="preserve"> with the aim of developing technologies that will ensure Pb is removed from the products during production stage. ii.</w:t>
      </w:r>
      <w:r>
        <w:rPr>
          <w:rFonts w:ascii="Arial" w:eastAsia="Arial" w:hAnsi="Arial" w:cs="Arial"/>
        </w:rPr>
        <w:t xml:space="preserve"> </w:t>
      </w:r>
      <w:r>
        <w:t xml:space="preserve">Similar studies </w:t>
      </w:r>
      <w:proofErr w:type="gramStart"/>
      <w:r>
        <w:t>should be conducted</w:t>
      </w:r>
      <w:proofErr w:type="gramEnd"/>
      <w:r>
        <w:t xml:space="preserve"> in other major cities in Ghana in order to arrive at a holistic picture of heavy metals exposure through the consumption of cocoa products in the country.</w:t>
      </w:r>
      <w:r>
        <w:rPr>
          <w:b/>
        </w:rPr>
        <w:t xml:space="preserve"> </w:t>
      </w:r>
    </w:p>
    <w:p w:rsidR="00E46273" w:rsidRDefault="009D4FFA">
      <w:pPr>
        <w:spacing w:after="524" w:line="265" w:lineRule="auto"/>
        <w:ind w:right="973"/>
        <w:jc w:val="center"/>
      </w:pPr>
      <w:r>
        <w:rPr>
          <w:b/>
        </w:rPr>
        <w:t xml:space="preserve">REFERENCES </w:t>
      </w:r>
    </w:p>
    <w:p w:rsidR="00E46273" w:rsidRDefault="009D4FFA">
      <w:pPr>
        <w:spacing w:after="280" w:line="358" w:lineRule="auto"/>
        <w:ind w:left="715" w:right="956" w:hanging="730"/>
      </w:pPr>
      <w:r>
        <w:t xml:space="preserve">Ackah, J.E. (2012). </w:t>
      </w:r>
      <w:r>
        <w:rPr>
          <w:i/>
        </w:rPr>
        <w:t xml:space="preserve">Distribution of heavy metals in </w:t>
      </w:r>
      <w:r>
        <w:rPr>
          <w:i/>
        </w:rPr>
        <w:t xml:space="preserve">cocoa farm soils in the western region of Ghana. </w:t>
      </w:r>
      <w:r>
        <w:t xml:space="preserve">Masters. University of Ghana. </w:t>
      </w:r>
    </w:p>
    <w:p w:rsidR="00E46273" w:rsidRDefault="009D4FFA">
      <w:pPr>
        <w:spacing w:after="278" w:line="358" w:lineRule="auto"/>
        <w:ind w:left="705" w:right="962" w:hanging="720"/>
      </w:pPr>
      <w:r>
        <w:t xml:space="preserve">Afoakwa, E.O. (2014). </w:t>
      </w:r>
      <w:r>
        <w:rPr>
          <w:i/>
        </w:rPr>
        <w:t>Cocoa Production and Processing Technology</w:t>
      </w:r>
      <w:r>
        <w:t xml:space="preserve">. Boca Raton: Taylor and Francis Group, CRC Press, pp. 48-50. </w:t>
      </w:r>
    </w:p>
    <w:p w:rsidR="00E46273" w:rsidRDefault="009D4FFA">
      <w:pPr>
        <w:spacing w:after="280" w:line="364" w:lineRule="auto"/>
        <w:ind w:left="705" w:right="962" w:hanging="720"/>
      </w:pPr>
      <w:r>
        <w:t xml:space="preserve">Afrane, G. and Ntiamoah, A. (2011). </w:t>
      </w:r>
      <w:r>
        <w:rPr>
          <w:i/>
        </w:rPr>
        <w:t>Use of pestic</w:t>
      </w:r>
      <w:r>
        <w:rPr>
          <w:i/>
        </w:rPr>
        <w:t>ides in the cocoa industry and their impact on the environment and the food chain</w:t>
      </w:r>
      <w:r>
        <w:t xml:space="preserve">. In: M. Stoytcheva, ed., Pesticides in the Modern World - Risks and Benefits. InTech, pp. 51–68. Available at: </w:t>
      </w:r>
      <w:hyperlink r:id="rId25">
        <w:r>
          <w:t>http://www.intechopen.com/books/pesticides</w:t>
        </w:r>
      </w:hyperlink>
      <w:hyperlink r:id="rId26">
        <w:r>
          <w:t>-</w:t>
        </w:r>
      </w:hyperlink>
      <w:hyperlink r:id="rId27">
        <w:r>
          <w:t>in</w:t>
        </w:r>
      </w:hyperlink>
      <w:hyperlink r:id="rId28">
        <w:r>
          <w:t>-</w:t>
        </w:r>
      </w:hyperlink>
      <w:hyperlink r:id="rId29">
        <w:r>
          <w:t>the</w:t>
        </w:r>
      </w:hyperlink>
      <w:hyperlink r:id="rId30">
        <w:r>
          <w:t>-</w:t>
        </w:r>
      </w:hyperlink>
      <w:hyperlink r:id="rId31">
        <w:r>
          <w:t>modern</w:t>
        </w:r>
      </w:hyperlink>
      <w:hyperlink r:id="rId32"/>
      <w:hyperlink r:id="rId33">
        <w:r>
          <w:t>world</w:t>
        </w:r>
      </w:hyperlink>
      <w:hyperlink r:id="rId34">
        <w:r>
          <w:t>-</w:t>
        </w:r>
      </w:hyperlink>
      <w:hyperlink r:id="rId35">
        <w:r>
          <w:t>risks</w:t>
        </w:r>
      </w:hyperlink>
      <w:hyperlink r:id="rId36">
        <w:r>
          <w:t>-</w:t>
        </w:r>
      </w:hyperlink>
      <w:hyperlink r:id="rId37">
        <w:r>
          <w:t>and</w:t>
        </w:r>
      </w:hyperlink>
      <w:hyperlink r:id="rId38">
        <w:r>
          <w:t>-</w:t>
        </w:r>
      </w:hyperlink>
      <w:hyperlink r:id="rId39">
        <w:r>
          <w:t>benefits/use</w:t>
        </w:r>
      </w:hyperlink>
      <w:hyperlink r:id="rId40">
        <w:r>
          <w:t>-</w:t>
        </w:r>
      </w:hyperlink>
      <w:hyperlink r:id="rId41">
        <w:r>
          <w:t>of</w:t>
        </w:r>
      </w:hyperlink>
      <w:hyperlink r:id="rId42">
        <w:r>
          <w:t>-</w:t>
        </w:r>
      </w:hyperlink>
      <w:hyperlink r:id="rId43">
        <w:r>
          <w:t>pesticides</w:t>
        </w:r>
      </w:hyperlink>
      <w:hyperlink r:id="rId44">
        <w:r>
          <w:t>-</w:t>
        </w:r>
      </w:hyperlink>
      <w:hyperlink r:id="rId45">
        <w:r>
          <w:t>in</w:t>
        </w:r>
      </w:hyperlink>
      <w:hyperlink r:id="rId46">
        <w:r>
          <w:t>-</w:t>
        </w:r>
      </w:hyperlink>
      <w:hyperlink r:id="rId47">
        <w:r>
          <w:t>thecocoa</w:t>
        </w:r>
      </w:hyperlink>
      <w:hyperlink r:id="rId48">
        <w:r>
          <w:t>-</w:t>
        </w:r>
      </w:hyperlink>
      <w:hyperlink r:id="rId49">
        <w:r>
          <w:t>industry</w:t>
        </w:r>
      </w:hyperlink>
      <w:hyperlink r:id="rId50">
        <w:r>
          <w:t>-</w:t>
        </w:r>
      </w:hyperlink>
      <w:hyperlink r:id="rId51">
        <w:r>
          <w:t>and</w:t>
        </w:r>
      </w:hyperlink>
      <w:hyperlink r:id="rId52">
        <w:r>
          <w:t>-</w:t>
        </w:r>
      </w:hyperlink>
      <w:hyperlink r:id="rId53">
        <w:r>
          <w:t>their</w:t>
        </w:r>
      </w:hyperlink>
      <w:hyperlink r:id="rId54"/>
      <w:hyperlink r:id="rId55">
        <w:r>
          <w:t>impact</w:t>
        </w:r>
      </w:hyperlink>
      <w:hyperlink r:id="rId56">
        <w:r>
          <w:t>-</w:t>
        </w:r>
      </w:hyperlink>
      <w:hyperlink r:id="rId57">
        <w:r>
          <w:t>on</w:t>
        </w:r>
      </w:hyperlink>
      <w:hyperlink r:id="rId58">
        <w:r>
          <w:t>-</w:t>
        </w:r>
      </w:hyperlink>
      <w:hyperlink r:id="rId59">
        <w:r>
          <w:t>the</w:t>
        </w:r>
      </w:hyperlink>
      <w:hyperlink r:id="rId60">
        <w:r>
          <w:t>-</w:t>
        </w:r>
      </w:hyperlink>
      <w:hyperlink r:id="rId61">
        <w:r>
          <w:t>environment</w:t>
        </w:r>
      </w:hyperlink>
      <w:hyperlink r:id="rId62">
        <w:r>
          <w:t>-</w:t>
        </w:r>
      </w:hyperlink>
      <w:hyperlink r:id="rId63">
        <w:r>
          <w:t>and</w:t>
        </w:r>
      </w:hyperlink>
      <w:hyperlink r:id="rId64">
        <w:r>
          <w:t>-</w:t>
        </w:r>
      </w:hyperlink>
      <w:hyperlink r:id="rId65">
        <w:r>
          <w:t>the</w:t>
        </w:r>
      </w:hyperlink>
      <w:hyperlink r:id="rId66">
        <w:r>
          <w:t>-</w:t>
        </w:r>
      </w:hyperlink>
      <w:hyperlink r:id="rId67">
        <w:r>
          <w:t>food</w:t>
        </w:r>
      </w:hyperlink>
      <w:hyperlink r:id="rId68">
        <w:r>
          <w:t>-</w:t>
        </w:r>
      </w:hyperlink>
      <w:hyperlink r:id="rId69">
        <w:r>
          <w:t>chain</w:t>
        </w:r>
      </w:hyperlink>
      <w:hyperlink r:id="rId70">
        <w:r>
          <w:t xml:space="preserve"> </w:t>
        </w:r>
      </w:hyperlink>
      <w:r>
        <w:t>(Accessed: 1</w:t>
      </w:r>
      <w:r>
        <w:rPr>
          <w:vertAlign w:val="superscript"/>
        </w:rPr>
        <w:t>st</w:t>
      </w:r>
      <w:r>
        <w:t xml:space="preserve"> July</w:t>
      </w:r>
      <w:r>
        <w:t xml:space="preserve">, 2016). </w:t>
      </w:r>
    </w:p>
    <w:p w:rsidR="00E46273" w:rsidRDefault="009D4FFA">
      <w:pPr>
        <w:spacing w:after="280" w:line="357" w:lineRule="auto"/>
        <w:ind w:left="705" w:right="962" w:hanging="720"/>
      </w:pPr>
      <w:r>
        <w:t xml:space="preserve">Aikpokpodion, P.E., Atewolara-Odule, O.C., Osobamiro, T., Oduwole, O.O. and Ademola, S.M. (2013). A survey of copper, lead, cadmium and zinc residues in cocoa beans obtained from selected plantations in Nigeria. </w:t>
      </w:r>
      <w:r>
        <w:rPr>
          <w:i/>
        </w:rPr>
        <w:t>Journal of Chemical and Pharmaceut</w:t>
      </w:r>
      <w:r>
        <w:rPr>
          <w:i/>
        </w:rPr>
        <w:t>ical Research</w:t>
      </w:r>
      <w:r>
        <w:t xml:space="preserve">, 5(6), pp. 88–98. </w:t>
      </w:r>
    </w:p>
    <w:p w:rsidR="00E46273" w:rsidRDefault="009D4FFA">
      <w:pPr>
        <w:spacing w:after="280" w:line="358" w:lineRule="auto"/>
        <w:ind w:left="715" w:right="956" w:hanging="730"/>
      </w:pPr>
      <w:r>
        <w:lastRenderedPageBreak/>
        <w:t xml:space="preserve">Akomea-Frempong, S. (2016). </w:t>
      </w:r>
      <w:r>
        <w:rPr>
          <w:i/>
        </w:rPr>
        <w:t>Health Risk Assessment of some Environmental Pollutants through the consumption of Cabbage and Lettuce Eaten Raw: A Probabilistic-based analysis</w:t>
      </w:r>
      <w:r>
        <w:t xml:space="preserve">. Masters. Kwame Nkrumah University of Science and </w:t>
      </w:r>
      <w:r>
        <w:t xml:space="preserve">Technology. </w:t>
      </w:r>
    </w:p>
    <w:p w:rsidR="00E46273" w:rsidRDefault="009D4FFA">
      <w:pPr>
        <w:spacing w:after="280" w:line="357" w:lineRule="auto"/>
        <w:ind w:left="705" w:right="962" w:hanging="720"/>
      </w:pPr>
      <w:r>
        <w:t>Al Othman, Z.A. (2010).</w:t>
      </w:r>
      <w:r>
        <w:rPr>
          <w:i/>
        </w:rPr>
        <w:t xml:space="preserve"> </w:t>
      </w:r>
      <w:r>
        <w:t xml:space="preserve">Lead contamination in selected foods from Riyadh City market and estimation of the daily intake. </w:t>
      </w:r>
      <w:r>
        <w:rPr>
          <w:i/>
        </w:rPr>
        <w:t>Molecules</w:t>
      </w:r>
      <w:r>
        <w:t xml:space="preserve">, 15, pp. 7482-7497. </w:t>
      </w:r>
    </w:p>
    <w:p w:rsidR="00E46273" w:rsidRDefault="009D4FFA">
      <w:pPr>
        <w:spacing w:after="278" w:line="358" w:lineRule="auto"/>
        <w:ind w:left="705" w:right="962" w:hanging="720"/>
      </w:pPr>
      <w:r>
        <w:t xml:space="preserve">Alloway, B.J. (1994). </w:t>
      </w:r>
      <w:r>
        <w:rPr>
          <w:i/>
        </w:rPr>
        <w:t>Toxic metals in soil-plant system.</w:t>
      </w:r>
      <w:r>
        <w:t xml:space="preserve"> Chichester: John Wiley and Sons. </w:t>
      </w:r>
    </w:p>
    <w:p w:rsidR="00E46273" w:rsidRDefault="009D4FFA">
      <w:pPr>
        <w:spacing w:after="281" w:line="358" w:lineRule="auto"/>
        <w:ind w:left="705" w:right="962" w:hanging="720"/>
      </w:pPr>
      <w:r>
        <w:t xml:space="preserve">Andrews, N.C. (1999). Disorders of iron metabolism. </w:t>
      </w:r>
      <w:r>
        <w:rPr>
          <w:i/>
        </w:rPr>
        <w:t>The New England Journal of Medicine</w:t>
      </w:r>
      <w:r>
        <w:t xml:space="preserve">, 341, pp. 1986–1995. </w:t>
      </w:r>
    </w:p>
    <w:p w:rsidR="00E46273" w:rsidRDefault="009D4FFA">
      <w:pPr>
        <w:spacing w:line="357" w:lineRule="auto"/>
        <w:ind w:left="705" w:right="962" w:hanging="720"/>
      </w:pPr>
      <w:r>
        <w:t xml:space="preserve">ATSDR (Agency for Toxic Substance and Disease Registry). (2007). </w:t>
      </w:r>
      <w:r>
        <w:rPr>
          <w:i/>
        </w:rPr>
        <w:t>Toxicological profile for lead</w:t>
      </w:r>
      <w:r>
        <w:t>. Atlanta: U.S. Department of Health and Humans Ser</w:t>
      </w:r>
      <w:r>
        <w:t xml:space="preserve">vices. </w:t>
      </w:r>
    </w:p>
    <w:p w:rsidR="00E46273" w:rsidRDefault="009D4FFA">
      <w:pPr>
        <w:spacing w:after="280" w:line="357" w:lineRule="auto"/>
        <w:ind w:left="705" w:right="962" w:hanging="720"/>
      </w:pPr>
      <w:r>
        <w:t>ATSDR (Agency for Toxic Substances and Disease Registry). (2000</w:t>
      </w:r>
      <w:r>
        <w:rPr>
          <w:i/>
        </w:rPr>
        <w:t>). Toxicological profile for manganese</w:t>
      </w:r>
      <w:r>
        <w:t xml:space="preserve">.  Atlanta: US </w:t>
      </w:r>
      <w:proofErr w:type="gramStart"/>
      <w:r>
        <w:t>Department  of</w:t>
      </w:r>
      <w:proofErr w:type="gramEnd"/>
      <w:r>
        <w:t xml:space="preserve">  Health  and  Human Services. </w:t>
      </w:r>
    </w:p>
    <w:p w:rsidR="00E46273" w:rsidRDefault="009D4FFA">
      <w:pPr>
        <w:spacing w:after="278" w:line="358" w:lineRule="auto"/>
        <w:ind w:left="705" w:right="962" w:hanging="720"/>
      </w:pPr>
      <w:r>
        <w:t xml:space="preserve">Bates, R.L. and Jackson, J.A. (1987).  </w:t>
      </w:r>
      <w:r>
        <w:rPr>
          <w:i/>
        </w:rPr>
        <w:t>Glossary of Geology</w:t>
      </w:r>
      <w:r>
        <w:t xml:space="preserve">. </w:t>
      </w:r>
      <w:proofErr w:type="gramStart"/>
      <w:r>
        <w:t>3rd</w:t>
      </w:r>
      <w:proofErr w:type="gramEnd"/>
      <w:r>
        <w:t xml:space="preserve"> ed. </w:t>
      </w:r>
      <w:r>
        <w:t xml:space="preserve">Alexandria: American Geological Institute. </w:t>
      </w:r>
    </w:p>
    <w:p w:rsidR="00E46273" w:rsidRDefault="009D4FFA">
      <w:pPr>
        <w:spacing w:after="271" w:line="364" w:lineRule="auto"/>
        <w:ind w:left="705" w:right="962" w:hanging="720"/>
      </w:pPr>
      <w:r>
        <w:t xml:space="preserve">Baugher, D.G. (2010). Comparison of deterministic and probabilistic approaches to modeling dermal exposure to pesticides during orchard airblast application. In: M.E. Krolski, C. Lunchick, eds. </w:t>
      </w:r>
      <w:hyperlink r:id="rId71">
        <w:r>
          <w:rPr>
            <w:i/>
          </w:rPr>
          <w:t>Non</w:t>
        </w:r>
      </w:hyperlink>
      <w:hyperlink r:id="rId72">
        <w:r>
          <w:rPr>
            <w:i/>
          </w:rPr>
          <w:t>-</w:t>
        </w:r>
      </w:hyperlink>
      <w:hyperlink r:id="rId73">
        <w:r>
          <w:rPr>
            <w:i/>
          </w:rPr>
          <w:t xml:space="preserve">Dietary Human Exposure and Risk </w:t>
        </w:r>
      </w:hyperlink>
      <w:hyperlink r:id="rId74">
        <w:r>
          <w:rPr>
            <w:i/>
          </w:rPr>
          <w:t>Assessment</w:t>
        </w:r>
      </w:hyperlink>
      <w:hyperlink r:id="rId75">
        <w:r>
          <w:rPr>
            <w:i/>
          </w:rPr>
          <w:t>,</w:t>
        </w:r>
      </w:hyperlink>
      <w:r>
        <w:t xml:space="preserve"> vol. 1047. USA: American Chemical Society, pp. 33–41. Available at: </w:t>
      </w:r>
      <w:hyperlink r:id="rId76">
        <w:r>
          <w:t>http://pubs.acs.org/doi/full/10.1021/bk</w:t>
        </w:r>
      </w:hyperlink>
      <w:hyperlink r:id="rId77">
        <w:r>
          <w:t>-</w:t>
        </w:r>
      </w:hyperlink>
      <w:hyperlink r:id="rId78">
        <w:r>
          <w:t>2010</w:t>
        </w:r>
      </w:hyperlink>
      <w:hyperlink r:id="rId79">
        <w:r>
          <w:t>-</w:t>
        </w:r>
      </w:hyperlink>
      <w:hyperlink r:id="rId80">
        <w:r>
          <w:t>1047.ch004</w:t>
        </w:r>
      </w:hyperlink>
      <w:hyperlink r:id="rId81">
        <w:r>
          <w:t xml:space="preserve"> </w:t>
        </w:r>
      </w:hyperlink>
      <w:r>
        <w:t>(Accessed: 1</w:t>
      </w:r>
      <w:r>
        <w:rPr>
          <w:vertAlign w:val="superscript"/>
        </w:rPr>
        <w:t>st</w:t>
      </w:r>
      <w:r>
        <w:t xml:space="preserve"> July, 2016). </w:t>
      </w:r>
    </w:p>
    <w:p w:rsidR="00E46273" w:rsidRDefault="009D4FFA">
      <w:pPr>
        <w:spacing w:after="258" w:line="385" w:lineRule="auto"/>
        <w:ind w:left="705" w:right="962" w:hanging="720"/>
      </w:pPr>
      <w:r>
        <w:t xml:space="preserve">BBC NEWS., 2002. </w:t>
      </w:r>
      <w:r>
        <w:rPr>
          <w:i/>
        </w:rPr>
        <w:t>Chocolate makers dismiss toxic claims</w:t>
      </w:r>
      <w:r>
        <w:t>. [</w:t>
      </w:r>
      <w:proofErr w:type="gramStart"/>
      <w:r>
        <w:t>online</w:t>
      </w:r>
      <w:proofErr w:type="gramEnd"/>
      <w:r>
        <w:t xml:space="preserve">]. Available at: </w:t>
      </w:r>
      <w:hyperlink r:id="rId82">
        <w:r>
          <w:t>http://news.bbc.co.uk/2/hi/business/1977780.stm</w:t>
        </w:r>
      </w:hyperlink>
      <w:hyperlink r:id="rId83">
        <w:r>
          <w:t xml:space="preserve"> </w:t>
        </w:r>
      </w:hyperlink>
      <w:r>
        <w:t>(Accessed: 1</w:t>
      </w:r>
      <w:r>
        <w:rPr>
          <w:vertAlign w:val="superscript"/>
        </w:rPr>
        <w:t>st</w:t>
      </w:r>
      <w:r>
        <w:t xml:space="preserve"> </w:t>
      </w:r>
      <w:proofErr w:type="gramStart"/>
      <w:r>
        <w:t>July,</w:t>
      </w:r>
      <w:proofErr w:type="gramEnd"/>
      <w:r>
        <w:t xml:space="preserve"> 2016). </w:t>
      </w:r>
    </w:p>
    <w:p w:rsidR="00E46273" w:rsidRDefault="009D4FFA">
      <w:pPr>
        <w:spacing w:after="283" w:line="356" w:lineRule="auto"/>
        <w:ind w:left="705" w:right="962" w:hanging="720"/>
      </w:pPr>
      <w:r>
        <w:t xml:space="preserve">Bennet, H. (1986). </w:t>
      </w:r>
      <w:r>
        <w:rPr>
          <w:i/>
        </w:rPr>
        <w:t>Concise Chemical and Technical Dictionary</w:t>
      </w:r>
      <w:r>
        <w:t xml:space="preserve">. </w:t>
      </w:r>
      <w:proofErr w:type="gramStart"/>
      <w:r>
        <w:t>4th</w:t>
      </w:r>
      <w:proofErr w:type="gramEnd"/>
      <w:r>
        <w:t xml:space="preserve"> ed., London: Edward Arnold. </w:t>
      </w:r>
    </w:p>
    <w:p w:rsidR="00E46273" w:rsidRDefault="009D4FFA">
      <w:pPr>
        <w:spacing w:after="279" w:line="358" w:lineRule="auto"/>
        <w:ind w:left="705" w:right="962" w:hanging="720"/>
      </w:pPr>
      <w:r>
        <w:t xml:space="preserve">Bhasakram, P. (2001). Immunobiology of mild micronutrient deficiencies. </w:t>
      </w:r>
      <w:r>
        <w:rPr>
          <w:i/>
        </w:rPr>
        <w:t>Britain Journal of Nutrition</w:t>
      </w:r>
      <w:r>
        <w:t xml:space="preserve">, 85, pp. 75–80. </w:t>
      </w:r>
    </w:p>
    <w:p w:rsidR="00E46273" w:rsidRDefault="009D4FFA">
      <w:pPr>
        <w:spacing w:after="280" w:line="358" w:lineRule="auto"/>
        <w:ind w:left="715" w:right="956" w:hanging="730"/>
      </w:pPr>
      <w:r>
        <w:lastRenderedPageBreak/>
        <w:t xml:space="preserve">Bonah, E. (2014). </w:t>
      </w:r>
      <w:r>
        <w:rPr>
          <w:i/>
        </w:rPr>
        <w:t xml:space="preserve">Heavy Metal Health Risk Assessment </w:t>
      </w:r>
      <w:proofErr w:type="gramStart"/>
      <w:r>
        <w:rPr>
          <w:i/>
        </w:rPr>
        <w:t>And</w:t>
      </w:r>
      <w:proofErr w:type="gramEnd"/>
      <w:r>
        <w:rPr>
          <w:i/>
        </w:rPr>
        <w:t xml:space="preserve"> Microbial Quality Of Locally Milled Ready-To-E</w:t>
      </w:r>
      <w:r>
        <w:rPr>
          <w:i/>
        </w:rPr>
        <w:t>at Tomato In Tamale, Ghana.</w:t>
      </w:r>
      <w:r>
        <w:t xml:space="preserve"> Masters. Kwame Nkrumah University of Science and Technology. </w:t>
      </w:r>
    </w:p>
    <w:p w:rsidR="00E46273" w:rsidRDefault="009D4FFA">
      <w:pPr>
        <w:spacing w:after="278" w:line="359" w:lineRule="auto"/>
        <w:ind w:left="705" w:right="962" w:hanging="720"/>
      </w:pPr>
      <w:r>
        <w:t xml:space="preserve">Bradl, H. (2005). Heavy metals in the environment: Origin, interaction and remediation.  </w:t>
      </w:r>
      <w:r>
        <w:rPr>
          <w:i/>
        </w:rPr>
        <w:t>Interface Science and Technology</w:t>
      </w:r>
      <w:r>
        <w:t xml:space="preserve">, 6, pp. 1–27. </w:t>
      </w:r>
    </w:p>
    <w:p w:rsidR="00E46273" w:rsidRDefault="009D4FFA">
      <w:pPr>
        <w:spacing w:line="357" w:lineRule="auto"/>
        <w:ind w:left="705" w:right="962" w:hanging="720"/>
      </w:pPr>
      <w:r>
        <w:t>Bradley, E.L., Castle, L., Di</w:t>
      </w:r>
      <w:r>
        <w:t xml:space="preserve">nes, T.J., Fitzgerald, A.G., Gonzalez, T.P., and Jickells, S.M. (2005). Test method for measuring non-visible set-off from inks and lacquers on the food contact surface of printed packaging materials.  </w:t>
      </w:r>
      <w:r>
        <w:rPr>
          <w:i/>
        </w:rPr>
        <w:t>Food Additives and Contaminants</w:t>
      </w:r>
      <w:r>
        <w:t xml:space="preserve">, 22(5), pp. 490-502. </w:t>
      </w:r>
    </w:p>
    <w:p w:rsidR="00E46273" w:rsidRDefault="009D4FFA">
      <w:pPr>
        <w:spacing w:after="280" w:line="357" w:lineRule="auto"/>
        <w:ind w:left="705" w:right="962" w:hanging="720"/>
      </w:pPr>
      <w:r>
        <w:t xml:space="preserve">Castro-González, M.I. and Méndez-Armenta, M. (2008). Heavy metals: Implications associated to fish consumption. </w:t>
      </w:r>
      <w:r>
        <w:rPr>
          <w:i/>
        </w:rPr>
        <w:t>Environmental Toxicology &amp; Pharmacology</w:t>
      </w:r>
      <w:r>
        <w:t xml:space="preserve">, 26, pp. 263-271. </w:t>
      </w:r>
    </w:p>
    <w:p w:rsidR="00E46273" w:rsidRDefault="009D4FFA">
      <w:pPr>
        <w:spacing w:after="278" w:line="359" w:lineRule="auto"/>
        <w:ind w:left="705" w:right="962" w:hanging="720"/>
      </w:pPr>
      <w:r>
        <w:t xml:space="preserve">Chen, Y., Wu, P., Shao, Y. and Ying, Y. (2014). Health risk assessment of heavy metals in vegetables grown around battery production area. </w:t>
      </w:r>
      <w:r>
        <w:rPr>
          <w:i/>
        </w:rPr>
        <w:t>Scientia Agricola</w:t>
      </w:r>
      <w:r>
        <w:t xml:space="preserve">, 71(2), pp.126–132. </w:t>
      </w:r>
    </w:p>
    <w:p w:rsidR="00E46273" w:rsidRDefault="009D4FFA">
      <w:pPr>
        <w:spacing w:after="115"/>
        <w:ind w:left="-5" w:right="962"/>
      </w:pPr>
      <w:r>
        <w:t xml:space="preserve">Ciurea, I.C., Lipka, Y.F. (1992). Occurrence of cadmium in cocoa and coffee. </w:t>
      </w:r>
      <w:r>
        <w:rPr>
          <w:i/>
        </w:rPr>
        <w:t>M</w:t>
      </w:r>
      <w:r>
        <w:rPr>
          <w:i/>
        </w:rPr>
        <w:t xml:space="preserve">itt. </w:t>
      </w:r>
    </w:p>
    <w:p w:rsidR="00E46273" w:rsidRDefault="009D4FFA">
      <w:pPr>
        <w:spacing w:after="393"/>
        <w:ind w:left="720" w:right="956" w:firstLine="0"/>
      </w:pPr>
      <w:r>
        <w:rPr>
          <w:i/>
        </w:rPr>
        <w:t>Geb. Lebensmittelunters Hyg</w:t>
      </w:r>
      <w:r>
        <w:t xml:space="preserve">, 83, pp. 197-199. </w:t>
      </w:r>
    </w:p>
    <w:p w:rsidR="00E46273" w:rsidRDefault="009D4FFA">
      <w:pPr>
        <w:spacing w:after="280" w:line="357" w:lineRule="auto"/>
        <w:ind w:left="705" w:right="962" w:hanging="720"/>
      </w:pPr>
      <w:r>
        <w:t xml:space="preserve">Cobbina, S.J., Duwiejuah, A.B., Quansah, R., Obiri, S. and Bakobie, N. (2015). Comparative assessment of heavy metals in drinking water sources in two small-scale mining communities in northern Ghana. </w:t>
      </w:r>
      <w:r>
        <w:rPr>
          <w:i/>
        </w:rPr>
        <w:t>In</w:t>
      </w:r>
      <w:r>
        <w:rPr>
          <w:i/>
        </w:rPr>
        <w:t>t. J. Environ. Res. Public Health</w:t>
      </w:r>
      <w:r>
        <w:t xml:space="preserve">, 12, pp. 10620-10634. </w:t>
      </w:r>
    </w:p>
    <w:p w:rsidR="00E46273" w:rsidRDefault="009D4FFA">
      <w:pPr>
        <w:spacing w:after="278" w:line="359" w:lineRule="auto"/>
        <w:ind w:left="705" w:right="962" w:hanging="720"/>
      </w:pPr>
      <w:r>
        <w:t xml:space="preserve">Corbett, J.V. (1995). Accidental poisoning with iron supplements. </w:t>
      </w:r>
      <w:r>
        <w:rPr>
          <w:i/>
        </w:rPr>
        <w:t xml:space="preserve">MCN, </w:t>
      </w:r>
      <w:proofErr w:type="gramStart"/>
      <w:r>
        <w:rPr>
          <w:i/>
        </w:rPr>
        <w:t>The</w:t>
      </w:r>
      <w:proofErr w:type="gramEnd"/>
      <w:r>
        <w:rPr>
          <w:i/>
        </w:rPr>
        <w:t xml:space="preserve"> American Journal of Maternal Child Nursing</w:t>
      </w:r>
      <w:r>
        <w:t xml:space="preserve">, 20, p. 234. </w:t>
      </w:r>
    </w:p>
    <w:p w:rsidR="00E46273" w:rsidRDefault="009D4FFA">
      <w:pPr>
        <w:spacing w:after="280" w:line="357" w:lineRule="auto"/>
        <w:ind w:left="705" w:right="962" w:hanging="720"/>
      </w:pPr>
      <w:r>
        <w:t xml:space="preserve">Dahiya, S., Karpe, R., Hegde, A.G. and Sharma, R.M. (2005). Lead, cadmium and nickel in chocolate and candies from suburban areas of Mumbai, India. </w:t>
      </w:r>
      <w:r>
        <w:rPr>
          <w:i/>
        </w:rPr>
        <w:t>Journal of Food Composition and Analysis</w:t>
      </w:r>
      <w:r>
        <w:t xml:space="preserve">, 18(6), pp. 517-522. </w:t>
      </w:r>
    </w:p>
    <w:p w:rsidR="00E46273" w:rsidRDefault="009D4FFA">
      <w:pPr>
        <w:spacing w:after="278" w:line="360" w:lineRule="auto"/>
        <w:ind w:left="705" w:right="962" w:hanging="720"/>
      </w:pPr>
      <w:r>
        <w:t>Dallman, P.R. (1986). Biochemical basis for t</w:t>
      </w:r>
      <w:r>
        <w:t xml:space="preserve">he manifestations of iron deficiency. </w:t>
      </w:r>
      <w:r>
        <w:rPr>
          <w:i/>
        </w:rPr>
        <w:t>Annual Review of Nutrition</w:t>
      </w:r>
      <w:r>
        <w:t xml:space="preserve">, </w:t>
      </w:r>
      <w:r>
        <w:rPr>
          <w:i/>
        </w:rPr>
        <w:t>6</w:t>
      </w:r>
      <w:r>
        <w:t xml:space="preserve">, pp. 13–40. </w:t>
      </w:r>
    </w:p>
    <w:p w:rsidR="00E46273" w:rsidRDefault="009D4FFA">
      <w:pPr>
        <w:spacing w:after="280" w:line="358" w:lineRule="auto"/>
        <w:ind w:left="715" w:right="956" w:hanging="730"/>
      </w:pPr>
      <w:r>
        <w:lastRenderedPageBreak/>
        <w:t xml:space="preserve">Danquah, J.O. (2015). </w:t>
      </w:r>
      <w:r>
        <w:rPr>
          <w:i/>
        </w:rPr>
        <w:t xml:space="preserve">Occurrence levels of heavy metals in fermented cocoa beans and cocoa derived products produced in Ghana. </w:t>
      </w:r>
      <w:r>
        <w:t xml:space="preserve">Masters. University of Ghana. </w:t>
      </w:r>
    </w:p>
    <w:p w:rsidR="00E46273" w:rsidRDefault="009D4FFA">
      <w:pPr>
        <w:spacing w:after="283" w:line="356" w:lineRule="auto"/>
        <w:ind w:left="705" w:right="962" w:hanging="720"/>
      </w:pPr>
      <w:r>
        <w:t>Dibley, M.J. (200</w:t>
      </w:r>
      <w:r>
        <w:t xml:space="preserve">1). Zinc. In: B.A. Bowman, R.M. Russell, eds. </w:t>
      </w:r>
      <w:r>
        <w:rPr>
          <w:i/>
        </w:rPr>
        <w:t>Present Knowledge in Nutrition</w:t>
      </w:r>
      <w:r>
        <w:t xml:space="preserve">, 8th ed. Washington DC: International Life Sciences Institute Press, p. 339. </w:t>
      </w:r>
    </w:p>
    <w:p w:rsidR="00E46273" w:rsidRDefault="009D4FFA">
      <w:pPr>
        <w:spacing w:line="357" w:lineRule="auto"/>
        <w:ind w:left="705" w:right="962" w:hanging="720"/>
      </w:pPr>
      <w:r>
        <w:t>Dimirezen, D. and Uruc, K. (2006). Comparative study of trace elements in certain fish, meat and meat</w:t>
      </w:r>
      <w:r>
        <w:t xml:space="preserve"> products. </w:t>
      </w:r>
      <w:r>
        <w:rPr>
          <w:i/>
        </w:rPr>
        <w:t>Meat Science</w:t>
      </w:r>
      <w:r>
        <w:t xml:space="preserve"> vol. 74, pp. 255–260. </w:t>
      </w:r>
    </w:p>
    <w:p w:rsidR="00E46273" w:rsidRDefault="009D4FFA">
      <w:pPr>
        <w:spacing w:after="282" w:line="357" w:lineRule="auto"/>
        <w:ind w:left="705" w:right="962" w:hanging="720"/>
      </w:pPr>
      <w:r>
        <w:t xml:space="preserve">Duran, A.A., Tuzen, M. and Soylak, M. (2009). Trace metal contents in chewing gums and candies marketed in Turkey. </w:t>
      </w:r>
      <w:r>
        <w:rPr>
          <w:i/>
        </w:rPr>
        <w:t>Environ. Monit. Assess</w:t>
      </w:r>
      <w:r>
        <w:t xml:space="preserve">. </w:t>
      </w:r>
      <w:proofErr w:type="gramStart"/>
      <w:r>
        <w:t>149</w:t>
      </w:r>
      <w:proofErr w:type="gramEnd"/>
      <w:r>
        <w:t xml:space="preserve">, pp. 283–289. </w:t>
      </w:r>
    </w:p>
    <w:p w:rsidR="00E46273" w:rsidRDefault="009D4FFA">
      <w:pPr>
        <w:spacing w:after="112"/>
        <w:ind w:left="-15" w:right="956" w:firstLine="0"/>
      </w:pPr>
      <w:r>
        <w:t xml:space="preserve">EVM. (2003). </w:t>
      </w:r>
      <w:r>
        <w:rPr>
          <w:i/>
        </w:rPr>
        <w:t xml:space="preserve">Safe upper levels for vitamins and minerals of the Export Group on </w:t>
      </w:r>
    </w:p>
    <w:p w:rsidR="00E46273" w:rsidRDefault="009D4FFA">
      <w:pPr>
        <w:spacing w:after="252" w:line="381" w:lineRule="auto"/>
        <w:ind w:left="720" w:right="0" w:firstLine="0"/>
        <w:jc w:val="left"/>
      </w:pPr>
      <w:r>
        <w:rPr>
          <w:i/>
        </w:rPr>
        <w:t xml:space="preserve">Vitamins </w:t>
      </w:r>
      <w:r>
        <w:rPr>
          <w:i/>
        </w:rPr>
        <w:tab/>
        <w:t xml:space="preserve">and </w:t>
      </w:r>
      <w:r>
        <w:rPr>
          <w:i/>
        </w:rPr>
        <w:tab/>
        <w:t>Minerals.</w:t>
      </w:r>
      <w:r>
        <w:t xml:space="preserve"> </w:t>
      </w:r>
      <w:r>
        <w:tab/>
        <w:t>[</w:t>
      </w:r>
      <w:proofErr w:type="gramStart"/>
      <w:r>
        <w:t>online</w:t>
      </w:r>
      <w:proofErr w:type="gramEnd"/>
      <w:r>
        <w:t xml:space="preserve">]. </w:t>
      </w:r>
      <w:r>
        <w:tab/>
        <w:t xml:space="preserve">Available </w:t>
      </w:r>
      <w:r>
        <w:tab/>
        <w:t xml:space="preserve">at: http://www.food.gov.uk/multimedia/pdfs/ </w:t>
      </w:r>
      <w:r>
        <w:tab/>
        <w:t>vitmin2003.pd</w:t>
      </w:r>
      <w:hyperlink r:id="rId84">
        <w:r>
          <w:t>f</w:t>
        </w:r>
      </w:hyperlink>
      <w:hyperlink r:id="rId85">
        <w:r>
          <w:t xml:space="preserve"> </w:t>
        </w:r>
      </w:hyperlink>
      <w:r>
        <w:tab/>
        <w:t xml:space="preserve">(Accessed </w:t>
      </w:r>
      <w:r>
        <w:tab/>
        <w:t>2</w:t>
      </w:r>
      <w:r>
        <w:rPr>
          <w:vertAlign w:val="superscript"/>
        </w:rPr>
        <w:t>nd</w:t>
      </w:r>
      <w:r>
        <w:t xml:space="preserve"> </w:t>
      </w:r>
      <w:proofErr w:type="gramStart"/>
      <w:r>
        <w:t>November,</w:t>
      </w:r>
      <w:proofErr w:type="gramEnd"/>
      <w:r>
        <w:t xml:space="preserve"> 2016). </w:t>
      </w:r>
    </w:p>
    <w:p w:rsidR="00E46273" w:rsidRDefault="009D4FFA">
      <w:pPr>
        <w:spacing w:after="273" w:line="363" w:lineRule="auto"/>
        <w:ind w:left="705" w:right="962" w:hanging="720"/>
      </w:pPr>
      <w:r>
        <w:t xml:space="preserve">Fairweather-Tait, S.J. (1988). Zinc in human nutrition. </w:t>
      </w:r>
      <w:r>
        <w:rPr>
          <w:i/>
        </w:rPr>
        <w:t>Nutrition Research Review</w:t>
      </w:r>
      <w:r>
        <w:t xml:space="preserve">, 1, pp. 23–37. </w:t>
      </w:r>
    </w:p>
    <w:p w:rsidR="00E46273" w:rsidRDefault="009D4FFA">
      <w:pPr>
        <w:spacing w:after="280" w:line="357" w:lineRule="auto"/>
        <w:ind w:left="705" w:right="962" w:hanging="720"/>
      </w:pPr>
      <w:r>
        <w:t>FAO/WHO (2015). Establishment of maximum levels of c</w:t>
      </w:r>
      <w:r>
        <w:t>admium in cocoa. In:</w:t>
      </w:r>
      <w:r>
        <w:rPr>
          <w:i/>
        </w:rPr>
        <w:t xml:space="preserve"> </w:t>
      </w:r>
      <w:proofErr w:type="gramStart"/>
      <w:r>
        <w:rPr>
          <w:i/>
        </w:rPr>
        <w:t>Joint  FAO</w:t>
      </w:r>
      <w:proofErr w:type="gramEnd"/>
      <w:r>
        <w:rPr>
          <w:i/>
        </w:rPr>
        <w:t>/WHO  Standards  Programme  CODEX  Committee  on Contaminants in Foods, 9th Session</w:t>
      </w:r>
      <w:r>
        <w:t xml:space="preserve">, New Delhi, India: Codex Alimentarius Commission. </w:t>
      </w:r>
    </w:p>
    <w:p w:rsidR="00E46273" w:rsidRDefault="009D4FFA">
      <w:pPr>
        <w:spacing w:after="271" w:line="372" w:lineRule="auto"/>
        <w:ind w:left="705" w:right="962" w:hanging="720"/>
      </w:pPr>
      <w:r>
        <w:t xml:space="preserve">Fidler, J. (2016). </w:t>
      </w:r>
      <w:r>
        <w:rPr>
          <w:i/>
        </w:rPr>
        <w:t>High levels of heavy metals found in popular chocolate brands</w:t>
      </w:r>
      <w:r>
        <w:t>. [</w:t>
      </w:r>
      <w:proofErr w:type="gramStart"/>
      <w:r>
        <w:t>online</w:t>
      </w:r>
      <w:proofErr w:type="gramEnd"/>
      <w:r>
        <w:t>]</w:t>
      </w:r>
      <w:r>
        <w:t xml:space="preserve">. Available at: </w:t>
      </w:r>
      <w:hyperlink r:id="rId86">
        <w:r>
          <w:t>http://naturalsociety.com/high</w:t>
        </w:r>
      </w:hyperlink>
      <w:hyperlink r:id="rId87">
        <w:r>
          <w:t>-</w:t>
        </w:r>
      </w:hyperlink>
      <w:hyperlink r:id="rId88">
        <w:r>
          <w:t>levels</w:t>
        </w:r>
      </w:hyperlink>
      <w:hyperlink r:id="rId89">
        <w:r>
          <w:t>-</w:t>
        </w:r>
      </w:hyperlink>
      <w:hyperlink r:id="rId90">
        <w:r>
          <w:t>heavy</w:t>
        </w:r>
      </w:hyperlink>
      <w:hyperlink r:id="rId91">
        <w:r>
          <w:t>-</w:t>
        </w:r>
      </w:hyperlink>
      <w:hyperlink r:id="rId92">
        <w:r>
          <w:t>metals</w:t>
        </w:r>
      </w:hyperlink>
      <w:hyperlink r:id="rId93"/>
      <w:hyperlink r:id="rId94">
        <w:r>
          <w:t>popular</w:t>
        </w:r>
      </w:hyperlink>
      <w:hyperlink r:id="rId95">
        <w:r>
          <w:t>-</w:t>
        </w:r>
      </w:hyperlink>
      <w:hyperlink r:id="rId96">
        <w:r>
          <w:t>chocolate</w:t>
        </w:r>
      </w:hyperlink>
      <w:hyperlink r:id="rId97">
        <w:r>
          <w:t>-</w:t>
        </w:r>
      </w:hyperlink>
      <w:hyperlink r:id="rId98">
        <w:r>
          <w:t>brands</w:t>
        </w:r>
      </w:hyperlink>
      <w:hyperlink r:id="rId99">
        <w:r>
          <w:t>-</w:t>
        </w:r>
      </w:hyperlink>
      <w:hyperlink r:id="rId100">
        <w:r>
          <w:t>6983</w:t>
        </w:r>
      </w:hyperlink>
      <w:hyperlink r:id="rId101">
        <w:r>
          <w:t xml:space="preserve"> </w:t>
        </w:r>
      </w:hyperlink>
      <w:r>
        <w:t>(</w:t>
      </w:r>
      <w:r>
        <w:t>Accessed 2</w:t>
      </w:r>
      <w:r>
        <w:rPr>
          <w:vertAlign w:val="superscript"/>
        </w:rPr>
        <w:t>nd</w:t>
      </w:r>
      <w:r>
        <w:t xml:space="preserve"> November, 2016). </w:t>
      </w:r>
    </w:p>
    <w:p w:rsidR="00E46273" w:rsidRDefault="009D4FFA">
      <w:pPr>
        <w:spacing w:after="280" w:line="357" w:lineRule="auto"/>
        <w:ind w:left="705" w:right="962" w:hanging="720"/>
      </w:pPr>
      <w:r>
        <w:t xml:space="preserve">Figueroa, E. (2008). Are more restrictive food cadmium standards justifiable health safety measures or opportunistic barriers to trade? An answer from economics and public health. </w:t>
      </w:r>
      <w:r>
        <w:rPr>
          <w:i/>
        </w:rPr>
        <w:t>Science of the Total Environment</w:t>
      </w:r>
      <w:r>
        <w:t>, 389, pp. 1-</w:t>
      </w:r>
      <w:r>
        <w:t xml:space="preserve">9. </w:t>
      </w:r>
    </w:p>
    <w:p w:rsidR="00E46273" w:rsidRDefault="009D4FFA">
      <w:pPr>
        <w:spacing w:after="2" w:line="358" w:lineRule="auto"/>
        <w:ind w:left="715" w:right="956" w:hanging="730"/>
      </w:pPr>
      <w:r>
        <w:t>FNB/IOM (Food and Nutrition Board Institute of Medicine). (2001).</w:t>
      </w:r>
      <w:r>
        <w:rPr>
          <w:i/>
        </w:rPr>
        <w:t xml:space="preserve"> Dietary reference intakes for vitamin A, vitamin K, arsenic, boron, chromium, copper, iodine, iron, manganese, molybdenum, nickel, silicon, vanadium, and zinc. </w:t>
      </w:r>
    </w:p>
    <w:p w:rsidR="00E46273" w:rsidRDefault="009D4FFA">
      <w:pPr>
        <w:spacing w:after="393"/>
        <w:ind w:left="730" w:right="962"/>
      </w:pPr>
      <w:r>
        <w:t>Washington, D.C: National</w:t>
      </w:r>
      <w:r>
        <w:t xml:space="preserve"> Academy Press, pp 394-415. </w:t>
      </w:r>
    </w:p>
    <w:p w:rsidR="00E46273" w:rsidRDefault="009D4FFA">
      <w:pPr>
        <w:spacing w:after="281" w:line="356" w:lineRule="auto"/>
        <w:ind w:left="705" w:right="962" w:hanging="720"/>
      </w:pPr>
      <w:r>
        <w:lastRenderedPageBreak/>
        <w:t xml:space="preserve">Garrow, J.S., and James, W.P.T. (1993). </w:t>
      </w:r>
      <w:r>
        <w:rPr>
          <w:i/>
        </w:rPr>
        <w:t xml:space="preserve">Human nutrition and dietetics. </w:t>
      </w:r>
      <w:r>
        <w:t xml:space="preserve">9th </w:t>
      </w:r>
      <w:proofErr w:type="gramStart"/>
      <w:r>
        <w:t>ed</w:t>
      </w:r>
      <w:proofErr w:type="gramEnd"/>
      <w:r>
        <w:t xml:space="preserve">.). Edinburgh: Churchill Livingstone. </w:t>
      </w:r>
    </w:p>
    <w:p w:rsidR="00E46273" w:rsidRDefault="009D4FFA">
      <w:pPr>
        <w:spacing w:after="278" w:line="358" w:lineRule="auto"/>
        <w:ind w:left="705" w:right="962" w:hanging="720"/>
      </w:pPr>
      <w:r>
        <w:t xml:space="preserve">Ghana Statistical Service. (2010). </w:t>
      </w:r>
      <w:r>
        <w:rPr>
          <w:i/>
        </w:rPr>
        <w:t>2010 population projection by sex</w:t>
      </w:r>
      <w:r>
        <w:t xml:space="preserve">. Accra: Ghana Statistical Service. </w:t>
      </w:r>
    </w:p>
    <w:p w:rsidR="00E46273" w:rsidRDefault="009D4FFA">
      <w:pPr>
        <w:ind w:left="-5" w:right="962"/>
      </w:pPr>
      <w:r>
        <w:t>Giblin, A. (2010). Lead contamination of food</w:t>
      </w:r>
      <w:r>
        <w:rPr>
          <w:i/>
        </w:rPr>
        <w:t>. LEAD Action News</w:t>
      </w:r>
      <w:proofErr w:type="gramStart"/>
      <w:r>
        <w:rPr>
          <w:i/>
        </w:rPr>
        <w:t xml:space="preserve">, </w:t>
      </w:r>
      <w:r>
        <w:t xml:space="preserve"> 10</w:t>
      </w:r>
      <w:proofErr w:type="gramEnd"/>
      <w:r>
        <w:t>(1), pp. 6-8.</w:t>
      </w:r>
      <w:r>
        <w:rPr>
          <w:i/>
        </w:rPr>
        <w:t xml:space="preserve"> </w:t>
      </w:r>
    </w:p>
    <w:p w:rsidR="00E46273" w:rsidRDefault="009D4FFA">
      <w:pPr>
        <w:spacing w:after="278" w:line="359" w:lineRule="auto"/>
        <w:ind w:left="705" w:right="962" w:hanging="720"/>
      </w:pPr>
      <w:r>
        <w:t xml:space="preserve">Gillespie, Z., Pulido, O. and Vavasour, E. (2011). Risk assessment approaches for carcinogenic food contaminants. </w:t>
      </w:r>
      <w:r>
        <w:rPr>
          <w:i/>
        </w:rPr>
        <w:t>International Food Risk Analysis Journal</w:t>
      </w:r>
      <w:r>
        <w:t xml:space="preserve">, 1(1), pp. 1–18. </w:t>
      </w:r>
    </w:p>
    <w:p w:rsidR="00E46273" w:rsidRDefault="009D4FFA">
      <w:pPr>
        <w:spacing w:after="283" w:line="357" w:lineRule="auto"/>
        <w:ind w:left="705" w:right="962" w:hanging="720"/>
      </w:pPr>
      <w:r>
        <w:t xml:space="preserve">Graham, G.G. and Cordano, A. (1976). Copper deficiency in human subjects. In: A.S. Prasad, </w:t>
      </w:r>
      <w:proofErr w:type="gramStart"/>
      <w:r>
        <w:t>ed</w:t>
      </w:r>
      <w:proofErr w:type="gramEnd"/>
      <w:r>
        <w:t xml:space="preserve">. </w:t>
      </w:r>
      <w:r>
        <w:rPr>
          <w:i/>
        </w:rPr>
        <w:t xml:space="preserve">The Nutrition Foundation. Trace elements in human health and diseases, </w:t>
      </w:r>
      <w:r>
        <w:t xml:space="preserve">vol. 1, New York: Academic Press. </w:t>
      </w:r>
    </w:p>
    <w:p w:rsidR="00E46273" w:rsidRDefault="009D4FFA">
      <w:pPr>
        <w:spacing w:after="277" w:line="360" w:lineRule="auto"/>
        <w:ind w:left="705" w:right="962" w:hanging="720"/>
      </w:pPr>
      <w:r>
        <w:t xml:space="preserve">Greentree, W.F. and Hall, J.O. (1995). Iron toxicosis. </w:t>
      </w:r>
      <w:r>
        <w:t xml:space="preserve">In: J.D. Bonagura, ed. </w:t>
      </w:r>
      <w:r>
        <w:rPr>
          <w:i/>
        </w:rPr>
        <w:t xml:space="preserve">Kirk’s current therapy XII: Small animal practice, </w:t>
      </w:r>
      <w:r>
        <w:t xml:space="preserve">Philadelphia, Pa: WB Saunders Co., p. 240–242. </w:t>
      </w:r>
    </w:p>
    <w:p w:rsidR="00E46273" w:rsidRDefault="009D4FFA">
      <w:pPr>
        <w:spacing w:after="279" w:line="358" w:lineRule="auto"/>
        <w:ind w:left="705" w:right="962" w:hanging="720"/>
      </w:pPr>
      <w:r>
        <w:t>Haas, J.D., and Brownlie, T. (2001). Iron deficiency and reduced work capacity: a critical review of the research to determine a causa</w:t>
      </w:r>
      <w:r>
        <w:t xml:space="preserve">l relationship. </w:t>
      </w:r>
      <w:r>
        <w:rPr>
          <w:i/>
        </w:rPr>
        <w:t>Journal of Nutrition</w:t>
      </w:r>
      <w:r>
        <w:t xml:space="preserve">, 131, pp. 691–696. </w:t>
      </w:r>
    </w:p>
    <w:p w:rsidR="00E46273" w:rsidRDefault="009D4FFA">
      <w:pPr>
        <w:spacing w:after="279" w:line="358" w:lineRule="auto"/>
        <w:ind w:left="705" w:right="962" w:hanging="720"/>
      </w:pPr>
      <w:r>
        <w:t>Hammerling, U., Tallsjo, A., Grafstrom, R. and Nils-Gunnar, I. (2009). Critical Reviews in Food Science and Nutrition Comparative Hazard Characterization in Food Toxicology Comparative Hazard Charact</w:t>
      </w:r>
      <w:r>
        <w:t xml:space="preserve">erization in Food Toxicology. </w:t>
      </w:r>
      <w:r>
        <w:rPr>
          <w:i/>
        </w:rPr>
        <w:t>Critical Reviews in Food Science and Nutrition</w:t>
      </w:r>
      <w:r>
        <w:t xml:space="preserve">, 497(49), pp. 626–669. </w:t>
      </w:r>
    </w:p>
    <w:p w:rsidR="00E46273" w:rsidRDefault="009D4FFA">
      <w:pPr>
        <w:spacing w:after="278" w:line="358" w:lineRule="auto"/>
        <w:ind w:left="705" w:right="962" w:hanging="720"/>
      </w:pPr>
      <w:r>
        <w:t xml:space="preserve">Hampel, C.A. and Hawley, G.G. (1976). </w:t>
      </w:r>
      <w:r>
        <w:rPr>
          <w:i/>
        </w:rPr>
        <w:t>Glossary of Chemical Terms</w:t>
      </w:r>
      <w:r>
        <w:t xml:space="preserve">, New York: Van Nostrand Reinhold. </w:t>
      </w:r>
    </w:p>
    <w:p w:rsidR="00E46273" w:rsidRDefault="009D4FFA">
      <w:pPr>
        <w:spacing w:after="281" w:line="356" w:lineRule="auto"/>
        <w:ind w:left="705" w:right="962" w:hanging="720"/>
      </w:pPr>
      <w:r>
        <w:t>Hurrell, R. and Egli, I. (2010). Iron bioavailability a</w:t>
      </w:r>
      <w:r>
        <w:t xml:space="preserve">nd dietary reference values. </w:t>
      </w:r>
      <w:r>
        <w:rPr>
          <w:i/>
        </w:rPr>
        <w:t>The American Journal of Clinical Nutrition</w:t>
      </w:r>
      <w:r>
        <w:t xml:space="preserve">, 91, pp. 1461S-7S. </w:t>
      </w:r>
    </w:p>
    <w:p w:rsidR="00E46273" w:rsidRDefault="009D4FFA">
      <w:pPr>
        <w:spacing w:after="259" w:line="375" w:lineRule="auto"/>
        <w:ind w:left="705" w:right="962" w:hanging="720"/>
      </w:pPr>
      <w:r>
        <w:t xml:space="preserve">ICCO (International Organization for Cocoa). (2012). </w:t>
      </w:r>
      <w:proofErr w:type="gramStart"/>
      <w:r>
        <w:rPr>
          <w:i/>
        </w:rPr>
        <w:t>The</w:t>
      </w:r>
      <w:proofErr w:type="gramEnd"/>
      <w:r>
        <w:rPr>
          <w:i/>
        </w:rPr>
        <w:t xml:space="preserve"> world cocoa economy: past and present</w:t>
      </w:r>
      <w:r>
        <w:t>. [</w:t>
      </w:r>
      <w:proofErr w:type="gramStart"/>
      <w:r>
        <w:t>online</w:t>
      </w:r>
      <w:proofErr w:type="gramEnd"/>
      <w:r>
        <w:t xml:space="preserve">]. Available at: </w:t>
      </w:r>
      <w:hyperlink r:id="rId102">
        <w:r>
          <w:t>http</w:t>
        </w:r>
        <w:r>
          <w:t>://www.icco.org/</w:t>
        </w:r>
      </w:hyperlink>
      <w:hyperlink r:id="rId103">
        <w:r>
          <w:t xml:space="preserve"> </w:t>
        </w:r>
      </w:hyperlink>
      <w:r>
        <w:t>(Accessed: 19</w:t>
      </w:r>
      <w:r>
        <w:rPr>
          <w:vertAlign w:val="superscript"/>
        </w:rPr>
        <w:t>th</w:t>
      </w:r>
      <w:r>
        <w:t xml:space="preserve"> </w:t>
      </w:r>
      <w:proofErr w:type="gramStart"/>
      <w:r>
        <w:t>September,</w:t>
      </w:r>
      <w:proofErr w:type="gramEnd"/>
      <w:r>
        <w:t xml:space="preserve"> 2016). </w:t>
      </w:r>
    </w:p>
    <w:p w:rsidR="00E46273" w:rsidRDefault="009D4FFA">
      <w:pPr>
        <w:spacing w:after="280" w:line="358" w:lineRule="auto"/>
        <w:ind w:left="715" w:right="956" w:hanging="730"/>
      </w:pPr>
      <w:r>
        <w:lastRenderedPageBreak/>
        <w:t xml:space="preserve">IOM (Institute of Medicine), Food and Nutrition Board (2001). </w:t>
      </w:r>
      <w:r>
        <w:rPr>
          <w:i/>
        </w:rPr>
        <w:t>Dietary reference intakes for vitamin A, vitamin K, arsenic, boron, chromium, copper, iodine, iron, ma</w:t>
      </w:r>
      <w:r>
        <w:rPr>
          <w:i/>
        </w:rPr>
        <w:t>nganese, molybdenum, nickel, silicon, vanadium and zinc</w:t>
      </w:r>
      <w:r>
        <w:t>.</w:t>
      </w:r>
      <w:r>
        <w:rPr>
          <w:i/>
        </w:rPr>
        <w:t xml:space="preserve"> </w:t>
      </w:r>
      <w:r>
        <w:t xml:space="preserve">Washington DC: National Academy Press. </w:t>
      </w:r>
    </w:p>
    <w:p w:rsidR="00E46273" w:rsidRDefault="009D4FFA">
      <w:pPr>
        <w:spacing w:after="279" w:line="358" w:lineRule="auto"/>
        <w:ind w:left="705" w:right="962" w:hanging="720"/>
      </w:pPr>
      <w:r>
        <w:t xml:space="preserve">Iqbal, H.H., Taseer, R., Anwar, S., Qadir, A. and Shahid, N. (2016). Human health risk assessment: Heavy metal contamination of vegetables in Bahawalpur, Pakistan. </w:t>
      </w:r>
      <w:r>
        <w:rPr>
          <w:i/>
        </w:rPr>
        <w:t>Bulletin of Environmental Studies</w:t>
      </w:r>
      <w:r>
        <w:t xml:space="preserve">, 1(1), pp. 10–17. </w:t>
      </w:r>
    </w:p>
    <w:p w:rsidR="00E46273" w:rsidRDefault="009D4FFA">
      <w:pPr>
        <w:spacing w:after="278" w:line="358" w:lineRule="auto"/>
        <w:ind w:left="705" w:right="962" w:hanging="720"/>
      </w:pPr>
      <w:r>
        <w:t xml:space="preserve">Iwegbue, C.M.A. (2012). Metals in some </w:t>
      </w:r>
      <w:r>
        <w:t xml:space="preserve">brands of biscuits consumed in Southern Nigeria, </w:t>
      </w:r>
      <w:r>
        <w:rPr>
          <w:i/>
        </w:rPr>
        <w:t>American Journal of Food Technology</w:t>
      </w:r>
      <w:r>
        <w:t xml:space="preserve">, 7(3), pp. 160-167. </w:t>
      </w:r>
    </w:p>
    <w:p w:rsidR="00E46273" w:rsidRDefault="009D4FFA">
      <w:pPr>
        <w:spacing w:after="280" w:line="357" w:lineRule="auto"/>
        <w:ind w:left="705" w:right="962" w:hanging="720"/>
      </w:pPr>
      <w:r>
        <w:t>Iwegbue, C.M.A., Nwozo, S.O., Overah, C.L., Bassey, F.I. and Nwajei, G.E. (2013). Concentrations of selected metals in some ready-to-eat-foods consume</w:t>
      </w:r>
      <w:r>
        <w:t xml:space="preserve">d in Southern Nigeria: estimation of dietary intakes and target hazard quotients. </w:t>
      </w:r>
      <w:r>
        <w:rPr>
          <w:i/>
        </w:rPr>
        <w:t>Turkish Journal of Agriculture - Food Science and Technology</w:t>
      </w:r>
      <w:r>
        <w:t xml:space="preserve">, 1(1), pp. 1-7. </w:t>
      </w:r>
    </w:p>
    <w:p w:rsidR="00E46273" w:rsidRDefault="009D4FFA">
      <w:pPr>
        <w:spacing w:line="358" w:lineRule="auto"/>
        <w:ind w:left="705" w:right="962" w:hanging="720"/>
      </w:pPr>
      <w:r>
        <w:t>JECFA. (2011). Working document for information and use in discussions related to contaminants a</w:t>
      </w:r>
      <w:r>
        <w:t xml:space="preserve">nd toxins in the GSCTFF. In: </w:t>
      </w:r>
      <w:proofErr w:type="gramStart"/>
      <w:r>
        <w:rPr>
          <w:i/>
        </w:rPr>
        <w:t>Joint  FAO</w:t>
      </w:r>
      <w:proofErr w:type="gramEnd"/>
      <w:r>
        <w:rPr>
          <w:i/>
        </w:rPr>
        <w:t xml:space="preserve">/WHO  Standards  </w:t>
      </w:r>
    </w:p>
    <w:p w:rsidR="00E46273" w:rsidRDefault="009D4FFA">
      <w:pPr>
        <w:spacing w:after="280" w:line="358" w:lineRule="auto"/>
        <w:ind w:left="720" w:right="956" w:firstLine="0"/>
      </w:pPr>
      <w:proofErr w:type="gramStart"/>
      <w:r>
        <w:rPr>
          <w:i/>
        </w:rPr>
        <w:t>Programme  CODEX</w:t>
      </w:r>
      <w:proofErr w:type="gramEnd"/>
      <w:r>
        <w:rPr>
          <w:i/>
        </w:rPr>
        <w:t xml:space="preserve">  Committee  on Contaminants in Foods, 5th session</w:t>
      </w:r>
      <w:r>
        <w:t xml:space="preserve">, The Hague, The Netherlands:  Codex Alimentarius Commission. </w:t>
      </w:r>
    </w:p>
    <w:p w:rsidR="00E46273" w:rsidRDefault="009D4FFA">
      <w:pPr>
        <w:spacing w:after="283" w:line="356" w:lineRule="auto"/>
        <w:ind w:left="705" w:right="962" w:hanging="720"/>
      </w:pPr>
      <w:r>
        <w:t xml:space="preserve">Kakani, S.L. and Kakani, A. (2014). Engineering materials. 1st </w:t>
      </w:r>
      <w:proofErr w:type="gramStart"/>
      <w:r>
        <w:t>ed</w:t>
      </w:r>
      <w:proofErr w:type="gramEnd"/>
      <w:r>
        <w:t>. New</w:t>
      </w:r>
      <w:r>
        <w:t xml:space="preserve"> Delhi, India: New Age Publishers, p 2. </w:t>
      </w:r>
    </w:p>
    <w:p w:rsidR="00E46273" w:rsidRDefault="009D4FFA">
      <w:pPr>
        <w:spacing w:after="280" w:line="357" w:lineRule="auto"/>
        <w:ind w:left="705" w:right="962" w:hanging="720"/>
      </w:pPr>
      <w:r>
        <w:t xml:space="preserve">Khan, S., Cao, Q., Zheng, Y.M., Huang, Y.Z. and Zhu, Y.G. (2008). Health risks of heavy metals in contaminated soils and food crops irrigated with wastewater in Beijing, China. </w:t>
      </w:r>
      <w:r>
        <w:rPr>
          <w:i/>
        </w:rPr>
        <w:t>Environmental Pollution</w:t>
      </w:r>
      <w:r>
        <w:t>, 152, pp. 686-</w:t>
      </w:r>
      <w:r>
        <w:t xml:space="preserve">692. </w:t>
      </w:r>
    </w:p>
    <w:p w:rsidR="00E46273" w:rsidRDefault="009D4FFA">
      <w:pPr>
        <w:spacing w:after="279" w:line="358" w:lineRule="auto"/>
        <w:ind w:left="705" w:right="962" w:hanging="720"/>
      </w:pPr>
      <w:r>
        <w:t xml:space="preserve">Kim, K.C., Park, Y.B., Lee, M.J., Kim, J.B., Huh, J.W., Kim, D.H., Lee, J.B., Kim, J.C. (2008). Levels of heavy metals in candy packages and candies likely to </w:t>
      </w:r>
      <w:proofErr w:type="gramStart"/>
      <w:r>
        <w:t>be consumed</w:t>
      </w:r>
      <w:proofErr w:type="gramEnd"/>
      <w:r>
        <w:t xml:space="preserve"> by small children. </w:t>
      </w:r>
      <w:r>
        <w:rPr>
          <w:i/>
        </w:rPr>
        <w:t>Food Research International,</w:t>
      </w:r>
      <w:r>
        <w:t xml:space="preserve"> 41, pp. 411–418. </w:t>
      </w:r>
    </w:p>
    <w:p w:rsidR="00E46273" w:rsidRDefault="009D4FFA">
      <w:pPr>
        <w:spacing w:after="280" w:line="357" w:lineRule="auto"/>
        <w:ind w:left="705" w:right="962" w:hanging="720"/>
      </w:pPr>
      <w:r>
        <w:t>Kirchsteiger,</w:t>
      </w:r>
      <w:r>
        <w:t xml:space="preserve"> C. (1999). On the use of probabilistic and deterministic methods in risk analysis. </w:t>
      </w:r>
      <w:r>
        <w:rPr>
          <w:i/>
        </w:rPr>
        <w:t>Journal of Loss Prevention in the Process Industries,</w:t>
      </w:r>
      <w:r>
        <w:t xml:space="preserve"> 12, pp. 399–419. </w:t>
      </w:r>
    </w:p>
    <w:p w:rsidR="00E46273" w:rsidRDefault="009D4FFA">
      <w:pPr>
        <w:spacing w:line="357" w:lineRule="auto"/>
        <w:ind w:left="705" w:right="962" w:hanging="720"/>
      </w:pPr>
      <w:r>
        <w:lastRenderedPageBreak/>
        <w:t xml:space="preserve">Kyei, S.O. (2014). Risk of dietary acrylamide exposure to an adult sub population of consumers of </w:t>
      </w:r>
      <w:r>
        <w:rPr>
          <w:i/>
        </w:rPr>
        <w:t>ko</w:t>
      </w:r>
      <w:r>
        <w:rPr>
          <w:i/>
        </w:rPr>
        <w:t xml:space="preserve">ose. </w:t>
      </w:r>
      <w:r>
        <w:t xml:space="preserve">Masters. Kwame Nkrumah University of Science and Technology. </w:t>
      </w:r>
    </w:p>
    <w:p w:rsidR="00E46273" w:rsidRDefault="009D4FFA">
      <w:pPr>
        <w:spacing w:after="278" w:line="359" w:lineRule="auto"/>
        <w:ind w:left="705" w:right="962" w:hanging="720"/>
      </w:pPr>
      <w:r>
        <w:t xml:space="preserve">Lee, C.K. and Low, K.S. (1985). Determination of cadmium, lead, copper and arsenic in raw cocoa, semi-finished and finished chocolate products. </w:t>
      </w:r>
      <w:r>
        <w:rPr>
          <w:i/>
        </w:rPr>
        <w:t>Pertanika</w:t>
      </w:r>
      <w:r>
        <w:t xml:space="preserve">, 8(2), pp. 243–248. </w:t>
      </w:r>
    </w:p>
    <w:p w:rsidR="00E46273" w:rsidRDefault="009D4FFA">
      <w:pPr>
        <w:spacing w:after="280" w:line="357" w:lineRule="auto"/>
        <w:ind w:left="705" w:right="962" w:hanging="720"/>
      </w:pPr>
      <w:r>
        <w:t>Lee, S.C., Guo</w:t>
      </w:r>
      <w:r>
        <w:t xml:space="preserve">, H., Lam, S.M.J. and Lau, S.L.A. (2004). Multipath-way </w:t>
      </w:r>
      <w:proofErr w:type="gramStart"/>
      <w:r>
        <w:t>risk assessmenton disinfection by-products</w:t>
      </w:r>
      <w:proofErr w:type="gramEnd"/>
      <w:r>
        <w:t xml:space="preserve"> of drinking water in Hong Kong. </w:t>
      </w:r>
      <w:r>
        <w:rPr>
          <w:i/>
        </w:rPr>
        <w:t>Environmental</w:t>
      </w:r>
      <w:r>
        <w:t xml:space="preserve"> </w:t>
      </w:r>
      <w:r>
        <w:rPr>
          <w:i/>
        </w:rPr>
        <w:t xml:space="preserve">Research, </w:t>
      </w:r>
      <w:r>
        <w:t xml:space="preserve">94, pp. 47-56. </w:t>
      </w:r>
    </w:p>
    <w:p w:rsidR="00E46273" w:rsidRDefault="009D4FFA">
      <w:pPr>
        <w:spacing w:after="276" w:line="380" w:lineRule="auto"/>
        <w:ind w:left="705" w:right="962" w:hanging="720"/>
      </w:pPr>
      <w:r>
        <w:t xml:space="preserve">Lenntech. (2004). </w:t>
      </w:r>
      <w:r>
        <w:rPr>
          <w:i/>
        </w:rPr>
        <w:t>Water treatment</w:t>
      </w:r>
      <w:r>
        <w:t>. [</w:t>
      </w:r>
      <w:proofErr w:type="gramStart"/>
      <w:r>
        <w:t>online</w:t>
      </w:r>
      <w:proofErr w:type="gramEnd"/>
      <w:r>
        <w:t xml:space="preserve">]. Available </w:t>
      </w:r>
      <w:r>
        <w:t>at: www. lenntech.com (Accessed: 19</w:t>
      </w:r>
      <w:r>
        <w:rPr>
          <w:vertAlign w:val="superscript"/>
        </w:rPr>
        <w:t>th</w:t>
      </w:r>
      <w:r>
        <w:t xml:space="preserve"> </w:t>
      </w:r>
      <w:proofErr w:type="gramStart"/>
      <w:r>
        <w:t>September,</w:t>
      </w:r>
      <w:proofErr w:type="gramEnd"/>
      <w:r>
        <w:t xml:space="preserve"> 2016). </w:t>
      </w:r>
    </w:p>
    <w:p w:rsidR="00E46273" w:rsidRDefault="009D4FFA">
      <w:pPr>
        <w:spacing w:after="113"/>
        <w:ind w:left="-5" w:right="962"/>
      </w:pPr>
      <w:r>
        <w:t xml:space="preserve">Lewis Sr., R.J. (1993). </w:t>
      </w:r>
      <w:r>
        <w:rPr>
          <w:i/>
        </w:rPr>
        <w:t>Hawley’s Condensed Chemical Dictionary</w:t>
      </w:r>
      <w:r>
        <w:t xml:space="preserve">. 12th </w:t>
      </w:r>
      <w:proofErr w:type="gramStart"/>
      <w:r>
        <w:t>ed</w:t>
      </w:r>
      <w:proofErr w:type="gramEnd"/>
      <w:r>
        <w:t xml:space="preserve">.  New York: </w:t>
      </w:r>
    </w:p>
    <w:p w:rsidR="00E46273" w:rsidRDefault="009D4FFA">
      <w:pPr>
        <w:spacing w:after="396"/>
        <w:ind w:left="730" w:right="962"/>
      </w:pPr>
      <w:proofErr w:type="gramStart"/>
      <w:r>
        <w:t>Van  Nostrand</w:t>
      </w:r>
      <w:proofErr w:type="gramEnd"/>
      <w:r>
        <w:t xml:space="preserve"> Reinhold. </w:t>
      </w:r>
    </w:p>
    <w:p w:rsidR="00E46273" w:rsidRDefault="009D4FFA">
      <w:pPr>
        <w:spacing w:after="281" w:line="356" w:lineRule="auto"/>
        <w:ind w:left="705" w:right="962" w:hanging="720"/>
      </w:pPr>
      <w:hyperlink r:id="rId104">
        <w:r>
          <w:t>Li, G</w:t>
        </w:r>
      </w:hyperlink>
      <w:hyperlink r:id="rId105">
        <w:r>
          <w:t>.</w:t>
        </w:r>
      </w:hyperlink>
      <w:r>
        <w:t xml:space="preserve">, </w:t>
      </w:r>
      <w:hyperlink r:id="rId106">
        <w:r>
          <w:t>Sun, G.X</w:t>
        </w:r>
      </w:hyperlink>
      <w:hyperlink r:id="rId107">
        <w:r>
          <w:t>.</w:t>
        </w:r>
      </w:hyperlink>
      <w:r>
        <w:t xml:space="preserve">, </w:t>
      </w:r>
      <w:hyperlink r:id="rId108">
        <w:r>
          <w:t>W</w:t>
        </w:r>
        <w:r>
          <w:t>illiams, P.N</w:t>
        </w:r>
      </w:hyperlink>
      <w:hyperlink r:id="rId109">
        <w:r>
          <w:t>.</w:t>
        </w:r>
      </w:hyperlink>
      <w:r>
        <w:t xml:space="preserve">, </w:t>
      </w:r>
      <w:hyperlink r:id="rId110">
        <w:r>
          <w:t>Nun</w:t>
        </w:r>
        <w:r>
          <w:t>es, L.</w:t>
        </w:r>
      </w:hyperlink>
      <w:r>
        <w:t xml:space="preserve"> and </w:t>
      </w:r>
      <w:hyperlink r:id="rId111">
        <w:r>
          <w:t>Zhu, Y.G</w:t>
        </w:r>
      </w:hyperlink>
      <w:hyperlink r:id="rId112">
        <w:r>
          <w:t>.</w:t>
        </w:r>
      </w:hyperlink>
      <w:r>
        <w:t xml:space="preserve"> (2011). Inorganic arsenic in Chinese food and its cancer risk.</w:t>
      </w:r>
      <w:hyperlink r:id="rId113">
        <w:r>
          <w:t xml:space="preserve"> </w:t>
        </w:r>
      </w:hyperlink>
      <w:hyperlink r:id="rId114">
        <w:r>
          <w:rPr>
            <w:i/>
          </w:rPr>
          <w:t>Environ Int</w:t>
        </w:r>
      </w:hyperlink>
      <w:hyperlink r:id="rId115">
        <w:r>
          <w:t>.</w:t>
        </w:r>
      </w:hyperlink>
      <w:hyperlink r:id="rId116">
        <w:r>
          <w:t xml:space="preserve"> </w:t>
        </w:r>
      </w:hyperlink>
      <w:r>
        <w:t xml:space="preserve">37(7), pp. 1219-25. </w:t>
      </w:r>
    </w:p>
    <w:p w:rsidR="00E46273" w:rsidRDefault="009D4FFA">
      <w:pPr>
        <w:spacing w:after="279" w:line="358" w:lineRule="auto"/>
        <w:ind w:left="705" w:right="962" w:hanging="720"/>
      </w:pPr>
      <w:r>
        <w:t xml:space="preserve">Liu, X., Song Q., Tang, Y., Li, W., Xu, J., Wu, J., Wang, F. and Brookes, P.C. (2013). Human health risk assessment of heavy metals in soil–vegetable system: </w:t>
      </w:r>
      <w:r>
        <w:t xml:space="preserve">A multi-medium analysis. </w:t>
      </w:r>
      <w:r>
        <w:rPr>
          <w:i/>
        </w:rPr>
        <w:t>Science of the Total Environment,</w:t>
      </w:r>
      <w:r>
        <w:t xml:space="preserve"> 463, pp. 530–540. </w:t>
      </w:r>
    </w:p>
    <w:p w:rsidR="00E46273" w:rsidRDefault="009D4FFA">
      <w:pPr>
        <w:spacing w:after="278" w:line="359" w:lineRule="auto"/>
        <w:ind w:left="705" w:right="962" w:hanging="720"/>
      </w:pPr>
      <w:r>
        <w:t xml:space="preserve">Lowor, S.T. and Shiloh, O. (2013). Estimation of some metal and quality profile of cocoa beans in Ghana. </w:t>
      </w:r>
      <w:r>
        <w:rPr>
          <w:i/>
        </w:rPr>
        <w:t>Elixir Food Science</w:t>
      </w:r>
      <w:r>
        <w:t xml:space="preserve">, 59, pp. 15415–15420. </w:t>
      </w:r>
    </w:p>
    <w:p w:rsidR="00E46273" w:rsidRDefault="009D4FFA">
      <w:pPr>
        <w:spacing w:after="284" w:line="356" w:lineRule="auto"/>
        <w:ind w:left="705" w:right="962" w:hanging="720"/>
      </w:pPr>
      <w:r>
        <w:t>Lozet, J. and Mathieu, C. (199</w:t>
      </w:r>
      <w:r>
        <w:t xml:space="preserve">1). </w:t>
      </w:r>
      <w:r>
        <w:rPr>
          <w:i/>
        </w:rPr>
        <w:t>Dictionary of Soil Science</w:t>
      </w:r>
      <w:r>
        <w:t xml:space="preserve">. </w:t>
      </w:r>
      <w:proofErr w:type="gramStart"/>
      <w:r>
        <w:t>2nd</w:t>
      </w:r>
      <w:proofErr w:type="gramEnd"/>
      <w:r>
        <w:t xml:space="preserve"> ed. Rotterdam: A. A. Balkema. </w:t>
      </w:r>
    </w:p>
    <w:p w:rsidR="00E46273" w:rsidRDefault="009D4FFA">
      <w:pPr>
        <w:spacing w:after="281" w:line="356" w:lineRule="auto"/>
        <w:ind w:left="705" w:right="962" w:hanging="720"/>
      </w:pPr>
      <w:r>
        <w:t xml:space="preserve">Lucas, J. (1974). </w:t>
      </w:r>
      <w:r>
        <w:rPr>
          <w:i/>
        </w:rPr>
        <w:t>Our polluted food: A survey of the risks</w:t>
      </w:r>
      <w:r>
        <w:t xml:space="preserve">. New York: John Wiley and Sons. </w:t>
      </w:r>
    </w:p>
    <w:p w:rsidR="00E46273" w:rsidRDefault="009D4FFA">
      <w:pPr>
        <w:spacing w:after="280" w:line="358" w:lineRule="auto"/>
        <w:ind w:left="715" w:right="956" w:hanging="730"/>
      </w:pPr>
      <w:r>
        <w:t xml:space="preserve">Lushenko, M.A. (2010). </w:t>
      </w:r>
      <w:r>
        <w:rPr>
          <w:i/>
        </w:rPr>
        <w:t xml:space="preserve">A risk assessment for ingestion of toxic chemicals in fish from Imperial </w:t>
      </w:r>
      <w:proofErr w:type="gramStart"/>
      <w:r>
        <w:rPr>
          <w:i/>
        </w:rPr>
        <w:t>b</w:t>
      </w:r>
      <w:r>
        <w:rPr>
          <w:i/>
        </w:rPr>
        <w:t>each</w:t>
      </w:r>
      <w:proofErr w:type="gramEnd"/>
      <w:r>
        <w:t xml:space="preserve">. California: San Diego State University. </w:t>
      </w:r>
    </w:p>
    <w:p w:rsidR="00E46273" w:rsidRDefault="009D4FFA">
      <w:pPr>
        <w:spacing w:line="358" w:lineRule="auto"/>
        <w:ind w:left="705" w:right="962" w:hanging="720"/>
      </w:pPr>
      <w:r>
        <w:lastRenderedPageBreak/>
        <w:t xml:space="preserve">Manton, W. I. (2006). Sources of lead in cocoa and chocolate. </w:t>
      </w:r>
      <w:r>
        <w:rPr>
          <w:i/>
        </w:rPr>
        <w:t>Environmental Health Perspectives</w:t>
      </w:r>
      <w:r>
        <w:t xml:space="preserve">, 114(5), pp. 274–275. </w:t>
      </w:r>
    </w:p>
    <w:p w:rsidR="00E46273" w:rsidRDefault="009D4FFA">
      <w:pPr>
        <w:spacing w:after="326" w:line="357" w:lineRule="auto"/>
        <w:ind w:left="705" w:right="962" w:hanging="720"/>
      </w:pPr>
      <w:r>
        <w:t xml:space="preserve">McLaughlin, M.J., Hammon, R.E., Mclaren, R., Speir, G. and Rogers, T.W. (1999). </w:t>
      </w:r>
      <w:proofErr w:type="gramStart"/>
      <w:r>
        <w:t>A  bioavailability</w:t>
      </w:r>
      <w:proofErr w:type="gramEnd"/>
      <w:r>
        <w:t xml:space="preserve">-based rationale for controlling metal and metalloid contamination of  agricultural land in Australian and New Zealand. </w:t>
      </w:r>
      <w:r>
        <w:rPr>
          <w:i/>
        </w:rPr>
        <w:t>Australian Journal of Soil Research</w:t>
      </w:r>
      <w:r>
        <w:t>, 3</w:t>
      </w:r>
      <w:r>
        <w:t xml:space="preserve">8, pp. 1037–1086. </w:t>
      </w:r>
    </w:p>
    <w:p w:rsidR="00E46273" w:rsidRDefault="009D4FFA">
      <w:pPr>
        <w:spacing w:after="281" w:line="356" w:lineRule="auto"/>
        <w:ind w:left="705" w:right="962" w:hanging="720"/>
      </w:pPr>
      <w:r>
        <w:t xml:space="preserve">Meıron, T.S. and Saguy, I.S. (2007). Wetting properties of food packaging. </w:t>
      </w:r>
      <w:r>
        <w:rPr>
          <w:i/>
        </w:rPr>
        <w:t>Food Research International</w:t>
      </w:r>
      <w:r>
        <w:t xml:space="preserve">, 40(5), pp. 653-659. </w:t>
      </w:r>
    </w:p>
    <w:p w:rsidR="00E46273" w:rsidRDefault="009D4FFA">
      <w:pPr>
        <w:spacing w:after="277" w:line="359" w:lineRule="auto"/>
        <w:ind w:left="705" w:right="962" w:hanging="720"/>
      </w:pPr>
      <w:r>
        <w:t>Melamed, D. (2005). Monitoring arsenic in the environment: a review of science and technologies with the potenti</w:t>
      </w:r>
      <w:r>
        <w:t xml:space="preserve">al for field measurements. </w:t>
      </w:r>
      <w:r>
        <w:rPr>
          <w:i/>
        </w:rPr>
        <w:t>Analytica Chimica Acta</w:t>
      </w:r>
      <w:r>
        <w:t xml:space="preserve">, 532, pp. 1–13. </w:t>
      </w:r>
    </w:p>
    <w:p w:rsidR="00E46273" w:rsidRDefault="009D4FFA">
      <w:pPr>
        <w:spacing w:after="279" w:line="358" w:lineRule="auto"/>
        <w:ind w:left="705" w:right="962" w:hanging="720"/>
      </w:pPr>
      <w:r>
        <w:t xml:space="preserve">Moore, Jr. P.A., Daniel, T.C., Gilmour, J.T., Shreve, B.R., Edwards, D.R., and Wood, B.H.  (1998). </w:t>
      </w:r>
      <w:proofErr w:type="gramStart"/>
      <w:r>
        <w:t>Decreasing  metal</w:t>
      </w:r>
      <w:proofErr w:type="gramEnd"/>
      <w:r>
        <w:t xml:space="preserve">  runoff  from  poultry  litter  with  aluminum  sulfate. </w:t>
      </w:r>
      <w:r>
        <w:rPr>
          <w:i/>
        </w:rPr>
        <w:t>Journal Environ</w:t>
      </w:r>
      <w:r>
        <w:rPr>
          <w:i/>
        </w:rPr>
        <w:t>ment Quality</w:t>
      </w:r>
      <w:r>
        <w:t xml:space="preserve">, 27, pp. 92–95. </w:t>
      </w:r>
    </w:p>
    <w:p w:rsidR="00E46273" w:rsidRDefault="009D4FFA">
      <w:pPr>
        <w:spacing w:after="115"/>
        <w:ind w:left="-5" w:right="962"/>
      </w:pPr>
      <w:r>
        <w:t xml:space="preserve">Morgan, J.N. (1999). Effects of processing on heavy metal content of foods. </w:t>
      </w:r>
      <w:hyperlink r:id="rId117">
        <w:r>
          <w:rPr>
            <w:i/>
          </w:rPr>
          <w:t xml:space="preserve">Adv. Exp. </w:t>
        </w:r>
      </w:hyperlink>
    </w:p>
    <w:p w:rsidR="00E46273" w:rsidRDefault="009D4FFA">
      <w:pPr>
        <w:spacing w:after="393"/>
        <w:ind w:left="730" w:right="962"/>
      </w:pPr>
      <w:hyperlink r:id="rId118">
        <w:r>
          <w:rPr>
            <w:i/>
          </w:rPr>
          <w:t>Med. Biol.</w:t>
        </w:r>
      </w:hyperlink>
      <w:hyperlink r:id="rId119">
        <w:r>
          <w:t>,</w:t>
        </w:r>
      </w:hyperlink>
      <w:r>
        <w:t xml:space="preserve"> 459, pp. 195-211. </w:t>
      </w:r>
    </w:p>
    <w:p w:rsidR="00E46273" w:rsidRDefault="009D4FFA">
      <w:pPr>
        <w:spacing w:after="280" w:line="358" w:lineRule="auto"/>
        <w:ind w:left="715" w:right="956" w:hanging="730"/>
      </w:pPr>
      <w:r>
        <w:t xml:space="preserve">Morris, C. (1992). </w:t>
      </w:r>
      <w:r>
        <w:rPr>
          <w:i/>
        </w:rPr>
        <w:t>Academic Press Dictionary of Science and Technology</w:t>
      </w:r>
      <w:r>
        <w:t xml:space="preserve">. San Diego: Academic Press. </w:t>
      </w:r>
    </w:p>
    <w:p w:rsidR="00E46273" w:rsidRDefault="009D4FFA">
      <w:pPr>
        <w:spacing w:after="280" w:line="358" w:lineRule="auto"/>
        <w:ind w:left="705" w:right="962" w:hanging="720"/>
      </w:pPr>
      <w:r>
        <w:t>Mortvedt, J.J. and Beaton, J.D. (1995). Heavy metal and radionuclide con</w:t>
      </w:r>
      <w:r>
        <w:t xml:space="preserve">taminants in phosphate fertilizers. In: H. Tiessen, ed. </w:t>
      </w:r>
      <w:r>
        <w:rPr>
          <w:i/>
        </w:rPr>
        <w:t>Phosphorus in the global environment: transfer, cycles and management,</w:t>
      </w:r>
      <w:r>
        <w:t xml:space="preserve"> New York: Wiley, pp. 93–106. </w:t>
      </w:r>
    </w:p>
    <w:p w:rsidR="00E46273" w:rsidRDefault="009D4FFA">
      <w:pPr>
        <w:spacing w:after="283" w:line="356" w:lineRule="auto"/>
        <w:ind w:left="705" w:right="962" w:hanging="720"/>
      </w:pPr>
      <w:r>
        <w:t xml:space="preserve">Multani, A. (2010). Lead contamination of drinking water in India due to PVC Pipes, </w:t>
      </w:r>
      <w:r>
        <w:rPr>
          <w:i/>
        </w:rPr>
        <w:t>LEAD Action New</w:t>
      </w:r>
      <w:r>
        <w:rPr>
          <w:i/>
        </w:rPr>
        <w:t>s,</w:t>
      </w:r>
      <w:r>
        <w:t xml:space="preserve"> 10(1), pp. 12- 15.</w:t>
      </w:r>
      <w:r>
        <w:rPr>
          <w:i/>
        </w:rPr>
        <w:t xml:space="preserve"> </w:t>
      </w:r>
    </w:p>
    <w:p w:rsidR="00E46273" w:rsidRDefault="009D4FFA">
      <w:pPr>
        <w:spacing w:after="283" w:line="357" w:lineRule="auto"/>
        <w:ind w:left="705" w:right="962" w:hanging="720"/>
      </w:pPr>
      <w:r>
        <w:t xml:space="preserve">Naqvi, I.I., Saeed, Q. and Akhyar, F.M. (2005). Determination of trace metals (Co, Cu, Cd, Pb, Fe, Ni and Mn) in selected sweets of different shop of Karachi by atomic absorption spectroscopy. </w:t>
      </w:r>
      <w:r>
        <w:rPr>
          <w:i/>
        </w:rPr>
        <w:t>Pak. J. Biol. Sci</w:t>
      </w:r>
      <w:r>
        <w:t xml:space="preserve">. 7(8), pp. 1355–1359. </w:t>
      </w:r>
    </w:p>
    <w:p w:rsidR="00E46273" w:rsidRDefault="009D4FFA">
      <w:pPr>
        <w:spacing w:line="356" w:lineRule="auto"/>
        <w:ind w:left="705" w:right="962" w:hanging="720"/>
      </w:pPr>
      <w:r>
        <w:t xml:space="preserve">Natsume, M., Osakabe, N. and Yamagishi, M. (2000). Analyses of polyphenols in cacao liquor, cocoa, and chocolate by normal-phase and reversed phase HPLC. </w:t>
      </w:r>
    </w:p>
    <w:p w:rsidR="00E46273" w:rsidRDefault="009D4FFA">
      <w:pPr>
        <w:spacing w:after="280"/>
        <w:ind w:left="720" w:right="956" w:firstLine="0"/>
      </w:pPr>
      <w:r>
        <w:rPr>
          <w:i/>
        </w:rPr>
        <w:lastRenderedPageBreak/>
        <w:t>Bioscience, Biotechnology and Biochemistry,</w:t>
      </w:r>
      <w:r>
        <w:t xml:space="preserve"> 64, pp. 2581-7. </w:t>
      </w:r>
    </w:p>
    <w:p w:rsidR="00E46273" w:rsidRDefault="009D4FFA">
      <w:pPr>
        <w:spacing w:after="112"/>
        <w:ind w:left="-5" w:right="962"/>
      </w:pPr>
      <w:r>
        <w:t>Oak Ridge National Laboratory U.S. (199</w:t>
      </w:r>
      <w:r>
        <w:t xml:space="preserve">7). </w:t>
      </w:r>
      <w:r>
        <w:rPr>
          <w:i/>
        </w:rPr>
        <w:t>Appendix 2520F</w:t>
      </w:r>
      <w:r>
        <w:t>. [</w:t>
      </w:r>
      <w:proofErr w:type="gramStart"/>
      <w:r>
        <w:t>online</w:t>
      </w:r>
      <w:proofErr w:type="gramEnd"/>
      <w:r>
        <w:t xml:space="preserve">]. Available at: </w:t>
      </w:r>
    </w:p>
    <w:p w:rsidR="00E46273" w:rsidRDefault="009D4FFA">
      <w:pPr>
        <w:spacing w:after="277" w:line="378" w:lineRule="auto"/>
        <w:ind w:left="730" w:right="962"/>
      </w:pPr>
      <w:r>
        <w:t>http://web.ornl.gov/sci/env_rpt/aser2013/ Appendi</w:t>
      </w:r>
      <w:hyperlink r:id="rId120">
        <w:r>
          <w:t>x</w:t>
        </w:r>
      </w:hyperlink>
      <w:hyperlink r:id="rId121">
        <w:r>
          <w:t xml:space="preserve"> </w:t>
        </w:r>
      </w:hyperlink>
      <w:proofErr w:type="gramStart"/>
      <w:r>
        <w:t>%2520F</w:t>
      </w:r>
      <w:proofErr w:type="gramEnd"/>
      <w:r>
        <w:t>_Chemical.</w:t>
      </w:r>
      <w:r>
        <w:t>pdf. (Accessed 12</w:t>
      </w:r>
      <w:r>
        <w:rPr>
          <w:vertAlign w:val="superscript"/>
        </w:rPr>
        <w:t>th</w:t>
      </w:r>
      <w:r>
        <w:t xml:space="preserve"> January, 2016) </w:t>
      </w:r>
    </w:p>
    <w:p w:rsidR="00E46273" w:rsidRDefault="009D4FFA">
      <w:pPr>
        <w:spacing w:after="280" w:line="357" w:lineRule="auto"/>
        <w:ind w:left="705" w:right="962" w:hanging="720"/>
      </w:pPr>
      <w:r>
        <w:t xml:space="preserve">Ochu, J.O., Uzairu, A., Kagbu, J.A., Gimba, C.E. and Okunola, O.J. (2012). Evaluation of some heavy metals in imported chocolate and candies sold in Nigeria. </w:t>
      </w:r>
      <w:r>
        <w:rPr>
          <w:i/>
        </w:rPr>
        <w:t>Journal of Food Research</w:t>
      </w:r>
      <w:r>
        <w:t xml:space="preserve">; 1(3), pp. 169-177. </w:t>
      </w:r>
    </w:p>
    <w:p w:rsidR="00E46273" w:rsidRDefault="009D4FFA">
      <w:pPr>
        <w:spacing w:after="295" w:line="366" w:lineRule="auto"/>
        <w:ind w:left="705" w:right="962" w:hanging="720"/>
      </w:pPr>
      <w:r>
        <w:t>OECD. (2007). Co</w:t>
      </w:r>
      <w:r>
        <w:t xml:space="preserve">coa. </w:t>
      </w:r>
      <w:r>
        <w:rPr>
          <w:i/>
        </w:rPr>
        <w:t>Atlas on Regional Intergration in West Africa- Economy Series,</w:t>
      </w:r>
      <w:r>
        <w:t xml:space="preserve"> Available at: </w:t>
      </w:r>
      <w:hyperlink r:id="rId122">
        <w:r>
          <w:t>https://www.oecd.org/swac/publications/39596493.pdf</w:t>
        </w:r>
      </w:hyperlink>
      <w:hyperlink r:id="rId123">
        <w:r>
          <w:t xml:space="preserve"> </w:t>
        </w:r>
      </w:hyperlink>
      <w:r>
        <w:t>(Accessed: 19</w:t>
      </w:r>
      <w:r>
        <w:rPr>
          <w:vertAlign w:val="superscript"/>
        </w:rPr>
        <w:t>th</w:t>
      </w:r>
      <w:r>
        <w:t xml:space="preserve"> </w:t>
      </w:r>
      <w:proofErr w:type="gramStart"/>
      <w:r>
        <w:t>September,</w:t>
      </w:r>
      <w:proofErr w:type="gramEnd"/>
      <w:r>
        <w:t xml:space="preserve"> 2016). </w:t>
      </w:r>
    </w:p>
    <w:p w:rsidR="00E46273" w:rsidRDefault="009D4FFA">
      <w:pPr>
        <w:spacing w:after="259" w:line="375" w:lineRule="auto"/>
        <w:ind w:left="705" w:right="962" w:hanging="720"/>
      </w:pPr>
      <w:r>
        <w:t xml:space="preserve">OEHHA (Office of Environmental Health Hazard Assessment). (1997). </w:t>
      </w:r>
      <w:r>
        <w:rPr>
          <w:i/>
        </w:rPr>
        <w:t>Lead and lead compounds</w:t>
      </w:r>
      <w:r>
        <w:t>. [</w:t>
      </w:r>
      <w:proofErr w:type="gramStart"/>
      <w:r>
        <w:t>online</w:t>
      </w:r>
      <w:proofErr w:type="gramEnd"/>
      <w:r>
        <w:t xml:space="preserve">]. Available at: </w:t>
      </w:r>
      <w:hyperlink r:id="rId124">
        <w:r>
          <w:t>https://oehha.ca.gov</w:t>
        </w:r>
      </w:hyperlink>
      <w:hyperlink r:id="rId125">
        <w:r>
          <w:t xml:space="preserve"> </w:t>
        </w:r>
      </w:hyperlink>
      <w:r>
        <w:t>(Accessed: 21</w:t>
      </w:r>
      <w:r>
        <w:rPr>
          <w:vertAlign w:val="superscript"/>
        </w:rPr>
        <w:t>st</w:t>
      </w:r>
      <w:r>
        <w:t xml:space="preserve"> </w:t>
      </w:r>
      <w:proofErr w:type="gramStart"/>
      <w:r>
        <w:t>March,</w:t>
      </w:r>
      <w:proofErr w:type="gramEnd"/>
      <w:r>
        <w:t xml:space="preserve"> 2017). </w:t>
      </w:r>
    </w:p>
    <w:p w:rsidR="00E46273" w:rsidRDefault="009D4FFA">
      <w:pPr>
        <w:spacing w:line="359" w:lineRule="auto"/>
        <w:ind w:left="705" w:right="962" w:hanging="720"/>
      </w:pPr>
      <w:r>
        <w:t xml:space="preserve">Ogwok, P., Bamuwamye, M., Apili, M. and Musalima, J.H. (2014). Health risk posed by lead, copper and iron via consumption of organ meats in Kampala city </w:t>
      </w:r>
    </w:p>
    <w:p w:rsidR="00E46273" w:rsidRDefault="009D4FFA">
      <w:pPr>
        <w:spacing w:after="115"/>
        <w:ind w:left="720" w:right="956" w:firstLine="0"/>
      </w:pPr>
      <w:r>
        <w:t xml:space="preserve">(Uganda). </w:t>
      </w:r>
      <w:r>
        <w:rPr>
          <w:i/>
        </w:rPr>
        <w:t>Journal of Environment Pollution and Human Health</w:t>
      </w:r>
      <w:r>
        <w:t>, 2(3), pp. 69-</w:t>
      </w:r>
    </w:p>
    <w:p w:rsidR="00E46273" w:rsidRDefault="009D4FFA">
      <w:pPr>
        <w:spacing w:after="393"/>
        <w:ind w:left="730" w:right="962"/>
      </w:pPr>
      <w:r>
        <w:t xml:space="preserve">73. </w:t>
      </w:r>
    </w:p>
    <w:p w:rsidR="00E46273" w:rsidRDefault="009D4FFA">
      <w:pPr>
        <w:spacing w:after="115"/>
        <w:ind w:left="-5" w:right="962"/>
      </w:pPr>
      <w:r>
        <w:t xml:space="preserve">Onianwa, P.C., Adetola, I.G., Iwegbue, C.M.A., Ojo, M.F. and Tella, O.O. (1999). </w:t>
      </w:r>
    </w:p>
    <w:p w:rsidR="00E46273" w:rsidRDefault="009D4FFA">
      <w:pPr>
        <w:spacing w:after="114"/>
        <w:ind w:left="730" w:right="962"/>
      </w:pPr>
      <w:r>
        <w:t xml:space="preserve">Trace heavy metals composition of some Nigerian beverages and food drinks. </w:t>
      </w:r>
    </w:p>
    <w:p w:rsidR="00E46273" w:rsidRDefault="009D4FFA">
      <w:pPr>
        <w:spacing w:after="393"/>
        <w:ind w:left="730" w:right="962"/>
      </w:pPr>
      <w:r>
        <w:rPr>
          <w:i/>
        </w:rPr>
        <w:t>Food Chem,</w:t>
      </w:r>
      <w:r>
        <w:t xml:space="preserve"> 66, pp. 275–279. </w:t>
      </w:r>
    </w:p>
    <w:p w:rsidR="00E46273" w:rsidRDefault="009D4FFA">
      <w:pPr>
        <w:spacing w:after="115"/>
        <w:ind w:left="-5" w:right="962"/>
      </w:pPr>
      <w:r>
        <w:t xml:space="preserve">Owusu-Manu, E. (1977) Insecticide residues and tainting in cocoa. In: D. Watson, </w:t>
      </w:r>
      <w:proofErr w:type="gramStart"/>
      <w:r>
        <w:t>ed</w:t>
      </w:r>
      <w:proofErr w:type="gramEnd"/>
      <w:r>
        <w:t xml:space="preserve">. </w:t>
      </w:r>
    </w:p>
    <w:p w:rsidR="00E46273" w:rsidRDefault="009D4FFA">
      <w:pPr>
        <w:spacing w:after="112"/>
        <w:ind w:left="720" w:right="956" w:firstLine="0"/>
      </w:pPr>
      <w:r>
        <w:rPr>
          <w:i/>
        </w:rPr>
        <w:t>Pesticide Management and Insecticide Resistance</w:t>
      </w:r>
      <w:r>
        <w:t xml:space="preserve">, London: Academic Press </w:t>
      </w:r>
    </w:p>
    <w:p w:rsidR="00E46273" w:rsidRDefault="009D4FFA">
      <w:pPr>
        <w:spacing w:after="393"/>
        <w:ind w:left="730" w:right="962"/>
      </w:pPr>
      <w:r>
        <w:t xml:space="preserve">Inc. </w:t>
      </w:r>
    </w:p>
    <w:p w:rsidR="00E46273" w:rsidRDefault="009D4FFA">
      <w:pPr>
        <w:spacing w:after="280" w:line="358" w:lineRule="auto"/>
        <w:ind w:left="715" w:right="956" w:hanging="730"/>
      </w:pPr>
      <w:r>
        <w:t xml:space="preserve">Parker, S.P. (1989). </w:t>
      </w:r>
      <w:r>
        <w:rPr>
          <w:i/>
        </w:rPr>
        <w:t>McGraw-Hill Dictionary of Scientific and Technical Terms</w:t>
      </w:r>
      <w:r>
        <w:t xml:space="preserve">. 4th </w:t>
      </w:r>
      <w:proofErr w:type="gramStart"/>
      <w:r>
        <w:t>ed</w:t>
      </w:r>
      <w:proofErr w:type="gramEnd"/>
      <w:r>
        <w:t>. New</w:t>
      </w:r>
      <w:r>
        <w:t xml:space="preserve"> York: McGraw-Hill. </w:t>
      </w:r>
    </w:p>
    <w:p w:rsidR="00E46273" w:rsidRDefault="009D4FFA">
      <w:pPr>
        <w:spacing w:line="356" w:lineRule="auto"/>
        <w:ind w:left="705" w:right="962" w:hanging="720"/>
      </w:pPr>
      <w:r>
        <w:t xml:space="preserve">Pennington, J.A.T. (1987). Aluminium content of foods and diets. </w:t>
      </w:r>
      <w:r>
        <w:rPr>
          <w:i/>
        </w:rPr>
        <w:t>Food Addit Contam</w:t>
      </w:r>
      <w:r>
        <w:t xml:space="preserve"> 5 (2), pp. 161-232. </w:t>
      </w:r>
    </w:p>
    <w:p w:rsidR="00E46273" w:rsidRDefault="009D4FFA">
      <w:pPr>
        <w:spacing w:after="280" w:line="357" w:lineRule="auto"/>
        <w:ind w:left="705" w:right="962" w:hanging="720"/>
      </w:pPr>
      <w:r>
        <w:lastRenderedPageBreak/>
        <w:t>Pohlan, H.A.J. and Perez, V.A. (2010). Growth and production of cacao, in soils, plant growth and crop production. In: W.H. Verheye</w:t>
      </w:r>
      <w:r>
        <w:t xml:space="preserve">, ed., </w:t>
      </w:r>
      <w:r>
        <w:rPr>
          <w:i/>
        </w:rPr>
        <w:t>Encyclopedia of Life Support Systems</w:t>
      </w:r>
      <w:r>
        <w:t xml:space="preserve">, Oxford: Eolss Publishers. </w:t>
      </w:r>
    </w:p>
    <w:p w:rsidR="00E46273" w:rsidRDefault="009D4FFA">
      <w:pPr>
        <w:spacing w:after="115"/>
        <w:ind w:left="-5" w:right="962"/>
      </w:pPr>
      <w:r>
        <w:t xml:space="preserve">Rand, G.M., Wells, P.G. and McCarty. L.S. (1995). Introduction to aquatic toxicology.  </w:t>
      </w:r>
    </w:p>
    <w:p w:rsidR="00E46273" w:rsidRDefault="009D4FFA">
      <w:pPr>
        <w:spacing w:after="281" w:line="356" w:lineRule="auto"/>
        <w:ind w:left="730" w:right="962"/>
      </w:pPr>
      <w:r>
        <w:t xml:space="preserve">In: G.M. Rand, ed., </w:t>
      </w:r>
      <w:r>
        <w:rPr>
          <w:i/>
        </w:rPr>
        <w:t>Fundamentals of Aquatic Toxicology</w:t>
      </w:r>
      <w:r>
        <w:t xml:space="preserve">, Washington, DC: Taylor &amp; Francis. </w:t>
      </w:r>
    </w:p>
    <w:p w:rsidR="00E46273" w:rsidRDefault="009D4FFA">
      <w:pPr>
        <w:spacing w:after="279" w:line="358" w:lineRule="auto"/>
        <w:ind w:left="705" w:right="962" w:hanging="720"/>
      </w:pPr>
      <w:r>
        <w:t xml:space="preserve">Rankin, C.W., Nriagu, J.O., Aggarwal, J.K., Arowolo, T.A., Adebayo, K. and Flegal A.R. (2005). Lead contamination in cocoa and cocoa products: Isotopic evidence of global contamination. </w:t>
      </w:r>
      <w:r>
        <w:rPr>
          <w:i/>
        </w:rPr>
        <w:t>Environmental Health Perspectives</w:t>
      </w:r>
      <w:r>
        <w:t xml:space="preserve">, 113(10), pp. 1344-8. </w:t>
      </w:r>
    </w:p>
    <w:p w:rsidR="00E46273" w:rsidRDefault="009D4FFA">
      <w:pPr>
        <w:spacing w:line="356" w:lineRule="auto"/>
        <w:ind w:left="705" w:right="962" w:hanging="720"/>
      </w:pPr>
      <w:r>
        <w:t>Rehman, S. an</w:t>
      </w:r>
      <w:r>
        <w:t xml:space="preserve">d Husnain, S.M. (2012). Assessment of trace metal contents in chocolate samples by Atomic Absorption Spectrometry. </w:t>
      </w:r>
      <w:r>
        <w:rPr>
          <w:i/>
        </w:rPr>
        <w:t xml:space="preserve">Journal of Trace Element </w:t>
      </w:r>
    </w:p>
    <w:p w:rsidR="00E46273" w:rsidRDefault="009D4FFA">
      <w:pPr>
        <w:spacing w:after="394"/>
        <w:ind w:left="730" w:right="962"/>
      </w:pPr>
      <w:r>
        <w:rPr>
          <w:i/>
        </w:rPr>
        <w:t>Analysis</w:t>
      </w:r>
      <w:r>
        <w:t xml:space="preserve">, 1(1), pp. 1-11. </w:t>
      </w:r>
    </w:p>
    <w:p w:rsidR="00E46273" w:rsidRDefault="009D4FFA">
      <w:pPr>
        <w:spacing w:after="279" w:line="358" w:lineRule="auto"/>
        <w:ind w:left="705" w:right="962" w:hanging="720"/>
      </w:pPr>
      <w:r>
        <w:t>Rodríguez, E. M. R., E. D. Uretra and Romero, C. D. (1999). Concentrations of cadmium an</w:t>
      </w:r>
      <w:r>
        <w:t xml:space="preserve">d lead in different types of milk. </w:t>
      </w:r>
      <w:r>
        <w:rPr>
          <w:i/>
        </w:rPr>
        <w:t>European Food Research &amp; Technology</w:t>
      </w:r>
      <w:r>
        <w:t xml:space="preserve">, 208(3), pp. 162–168. </w:t>
      </w:r>
    </w:p>
    <w:p w:rsidR="00E46273" w:rsidRDefault="009D4FFA">
      <w:pPr>
        <w:spacing w:after="278" w:line="358" w:lineRule="auto"/>
        <w:ind w:left="705" w:right="962" w:hanging="720"/>
      </w:pPr>
      <w:r>
        <w:t xml:space="preserve">Sager, M. (2012). Chocolate and cocoa products as a source of essential elements in nutrition. </w:t>
      </w:r>
      <w:r>
        <w:rPr>
          <w:i/>
        </w:rPr>
        <w:t xml:space="preserve">J Nutr Food Sci., </w:t>
      </w:r>
      <w:r>
        <w:t xml:space="preserve">2, p. 123. </w:t>
      </w:r>
    </w:p>
    <w:p w:rsidR="00E46273" w:rsidRDefault="009D4FFA">
      <w:pPr>
        <w:spacing w:after="281" w:line="356" w:lineRule="auto"/>
        <w:ind w:left="705" w:right="962" w:hanging="720"/>
      </w:pPr>
      <w:r>
        <w:t xml:space="preserve">Schroeder, H. A. (1973). </w:t>
      </w:r>
      <w:r>
        <w:rPr>
          <w:i/>
        </w:rPr>
        <w:t>The trace el</w:t>
      </w:r>
      <w:r>
        <w:rPr>
          <w:i/>
        </w:rPr>
        <w:t>ements and nutrition</w:t>
      </w:r>
      <w:r>
        <w:t xml:space="preserve">. London: Faber and Faber, Inc. </w:t>
      </w:r>
    </w:p>
    <w:p w:rsidR="00E46273" w:rsidRDefault="009D4FFA">
      <w:pPr>
        <w:spacing w:after="277" w:line="359" w:lineRule="auto"/>
        <w:ind w:left="705" w:right="962" w:hanging="720"/>
      </w:pPr>
      <w:r>
        <w:t xml:space="preserve">Shephard, G.S. (2008). Risk assessment of aflatoxins in food in Africa. </w:t>
      </w:r>
      <w:r>
        <w:rPr>
          <w:i/>
        </w:rPr>
        <w:t>Food Additives &amp; Contaminants: Part A</w:t>
      </w:r>
      <w:r>
        <w:t xml:space="preserve">, 25(10), pp.1246–1256. </w:t>
      </w:r>
    </w:p>
    <w:p w:rsidR="00E46273" w:rsidRDefault="009D4FFA">
      <w:pPr>
        <w:spacing w:after="278" w:line="359" w:lineRule="auto"/>
        <w:ind w:left="705" w:right="962" w:hanging="720"/>
      </w:pPr>
      <w:r>
        <w:t xml:space="preserve">Singh, K.B. and Tajena, S.K. (2010). Effect of </w:t>
      </w:r>
      <w:proofErr w:type="gramStart"/>
      <w:r>
        <w:t>long term</w:t>
      </w:r>
      <w:proofErr w:type="gramEnd"/>
      <w:r>
        <w:t xml:space="preserve"> excessive Zn</w:t>
      </w:r>
      <w:r>
        <w:t xml:space="preserve"> supplementation on blood lipid profile and tissue mineral status in wistar Rat. </w:t>
      </w:r>
      <w:r>
        <w:rPr>
          <w:i/>
        </w:rPr>
        <w:t>J Experimental Sci</w:t>
      </w:r>
      <w:r>
        <w:t xml:space="preserve">. 1(3), pp. 4–9. </w:t>
      </w:r>
    </w:p>
    <w:p w:rsidR="00E46273" w:rsidRDefault="009D4FFA">
      <w:pPr>
        <w:spacing w:line="359" w:lineRule="auto"/>
        <w:ind w:left="705" w:right="962" w:hanging="720"/>
      </w:pPr>
      <w:r>
        <w:t xml:space="preserve">Stahl, T., Taschan, H. and Brunn, H. (2011). Aluminium content of selected foods and food Products, </w:t>
      </w:r>
      <w:r>
        <w:rPr>
          <w:i/>
        </w:rPr>
        <w:t>Environmental Sciences</w:t>
      </w:r>
      <w:r>
        <w:t xml:space="preserve"> </w:t>
      </w:r>
      <w:r>
        <w:rPr>
          <w:i/>
        </w:rPr>
        <w:t>Europe</w:t>
      </w:r>
      <w:r>
        <w:t>, 23, p. 3</w:t>
      </w:r>
      <w:r>
        <w:t xml:space="preserve">7. </w:t>
      </w:r>
    </w:p>
    <w:p w:rsidR="00E46273" w:rsidRDefault="009D4FFA">
      <w:pPr>
        <w:spacing w:after="283" w:line="356" w:lineRule="auto"/>
        <w:ind w:left="705" w:right="962" w:hanging="720"/>
      </w:pPr>
      <w:r>
        <w:t xml:space="preserve">Stevenson, L.H. and Wyman, B. (1991). </w:t>
      </w:r>
      <w:r>
        <w:rPr>
          <w:i/>
        </w:rPr>
        <w:t>The Facts on File Dictionary of Environmental Science</w:t>
      </w:r>
      <w:r>
        <w:t xml:space="preserve">. New York: Facts on File. </w:t>
      </w:r>
    </w:p>
    <w:p w:rsidR="00E46273" w:rsidRDefault="009D4FFA">
      <w:pPr>
        <w:spacing w:after="280" w:line="358" w:lineRule="auto"/>
        <w:ind w:left="715" w:right="956" w:hanging="730"/>
      </w:pPr>
      <w:r>
        <w:lastRenderedPageBreak/>
        <w:t xml:space="preserve">Thornton, I. (1996). </w:t>
      </w:r>
      <w:r>
        <w:rPr>
          <w:i/>
        </w:rPr>
        <w:t>Metals in the global environment - facts and misconceptions</w:t>
      </w:r>
      <w:r>
        <w:t xml:space="preserve">. Ottawa: ICME.  </w:t>
      </w:r>
    </w:p>
    <w:p w:rsidR="00E46273" w:rsidRDefault="009D4FFA">
      <w:pPr>
        <w:spacing w:after="280" w:line="358" w:lineRule="auto"/>
        <w:ind w:left="715" w:right="956" w:hanging="730"/>
      </w:pPr>
      <w:r>
        <w:t xml:space="preserve">Ugwu, J.N. (2010). </w:t>
      </w:r>
      <w:r>
        <w:rPr>
          <w:i/>
        </w:rPr>
        <w:t xml:space="preserve">Assessment of levels of some heavy metals in the muscles and internal organs of cows consumed in </w:t>
      </w:r>
      <w:proofErr w:type="gramStart"/>
      <w:r>
        <w:rPr>
          <w:i/>
        </w:rPr>
        <w:t>enugu</w:t>
      </w:r>
      <w:proofErr w:type="gramEnd"/>
      <w:r>
        <w:rPr>
          <w:i/>
        </w:rPr>
        <w:t xml:space="preserve"> and nsukka, Enugu state, Nigeria</w:t>
      </w:r>
      <w:r>
        <w:t xml:space="preserve">. PhD. University of Nigeria. </w:t>
      </w:r>
    </w:p>
    <w:p w:rsidR="00E46273" w:rsidRDefault="009D4FFA">
      <w:pPr>
        <w:spacing w:after="278" w:line="358" w:lineRule="auto"/>
        <w:ind w:left="705" w:right="962" w:hanging="720"/>
      </w:pPr>
      <w:r>
        <w:t xml:space="preserve">Underwood, E.J. (1977). </w:t>
      </w:r>
      <w:r>
        <w:rPr>
          <w:i/>
        </w:rPr>
        <w:t xml:space="preserve">Trace elements in human and animal nutrition. </w:t>
      </w:r>
      <w:r>
        <w:t xml:space="preserve">4th </w:t>
      </w:r>
      <w:proofErr w:type="gramStart"/>
      <w:r>
        <w:t>ed</w:t>
      </w:r>
      <w:proofErr w:type="gramEnd"/>
      <w:r>
        <w:t>. New York: Ac</w:t>
      </w:r>
      <w:r>
        <w:t xml:space="preserve">ademic Press. </w:t>
      </w:r>
    </w:p>
    <w:p w:rsidR="00E46273" w:rsidRDefault="009D4FFA">
      <w:pPr>
        <w:spacing w:after="115"/>
        <w:ind w:left="-15" w:right="956" w:firstLine="0"/>
      </w:pPr>
      <w:r>
        <w:t xml:space="preserve">USEPA. (1988). </w:t>
      </w:r>
      <w:r>
        <w:rPr>
          <w:i/>
        </w:rPr>
        <w:t xml:space="preserve">CASRN 7439-92-1, CASRN 7440-50-8, CASRN 7440-66-6, CASRN </w:t>
      </w:r>
    </w:p>
    <w:p w:rsidR="00E46273" w:rsidRDefault="009D4FFA">
      <w:pPr>
        <w:spacing w:after="287" w:line="373" w:lineRule="auto"/>
        <w:ind w:left="730" w:right="962"/>
      </w:pPr>
      <w:proofErr w:type="gramStart"/>
      <w:r>
        <w:rPr>
          <w:i/>
        </w:rPr>
        <w:t>7439-92-1</w:t>
      </w:r>
      <w:proofErr w:type="gramEnd"/>
      <w:r>
        <w:rPr>
          <w:i/>
        </w:rPr>
        <w:t xml:space="preserve">, CASRN 7439-96-5. </w:t>
      </w:r>
      <w:r>
        <w:t>Available at: https://cfpub.epa.gov</w:t>
      </w:r>
      <w:r>
        <w:rPr>
          <w:i/>
        </w:rPr>
        <w:t xml:space="preserve"> </w:t>
      </w:r>
      <w:r>
        <w:t>(Accessed: 12</w:t>
      </w:r>
      <w:r>
        <w:rPr>
          <w:vertAlign w:val="superscript"/>
        </w:rPr>
        <w:t>th</w:t>
      </w:r>
      <w:r>
        <w:t xml:space="preserve"> </w:t>
      </w:r>
      <w:proofErr w:type="gramStart"/>
      <w:r>
        <w:t>November,</w:t>
      </w:r>
      <w:proofErr w:type="gramEnd"/>
      <w:r>
        <w:t xml:space="preserve"> 2016). </w:t>
      </w:r>
    </w:p>
    <w:p w:rsidR="00E46273" w:rsidRDefault="009D4FFA">
      <w:pPr>
        <w:spacing w:after="280" w:line="358" w:lineRule="auto"/>
        <w:ind w:left="715" w:right="956" w:hanging="730"/>
      </w:pPr>
      <w:r>
        <w:t xml:space="preserve">USEPA. (1992). </w:t>
      </w:r>
      <w:r>
        <w:rPr>
          <w:i/>
        </w:rPr>
        <w:t>Guidelines for exposure assessment, Risk Assessment For</w:t>
      </w:r>
      <w:r>
        <w:rPr>
          <w:i/>
        </w:rPr>
        <w:t>um- EPA/600/Z-92/001</w:t>
      </w:r>
      <w:r>
        <w:t xml:space="preserve">. Washington, DC: USEPA. </w:t>
      </w:r>
    </w:p>
    <w:p w:rsidR="00E46273" w:rsidRDefault="009D4FFA">
      <w:pPr>
        <w:spacing w:after="280" w:line="358" w:lineRule="auto"/>
        <w:ind w:left="715" w:right="956" w:hanging="730"/>
      </w:pPr>
      <w:r>
        <w:t xml:space="preserve">USEPA. (1997). </w:t>
      </w:r>
      <w:r>
        <w:rPr>
          <w:i/>
        </w:rPr>
        <w:t>Guiding principles for Monte Carlo Analysis. Risk Assessment Forum- DC, EPA/630/R-97/001</w:t>
      </w:r>
      <w:r>
        <w:t xml:space="preserve">. Washington, DC: USEPA. </w:t>
      </w:r>
    </w:p>
    <w:p w:rsidR="00E46273" w:rsidRDefault="009D4FFA">
      <w:pPr>
        <w:spacing w:after="280" w:line="358" w:lineRule="auto"/>
        <w:ind w:left="715" w:right="956" w:hanging="730"/>
      </w:pPr>
      <w:r>
        <w:t xml:space="preserve">USEPA. (1999). </w:t>
      </w:r>
      <w:r>
        <w:rPr>
          <w:i/>
        </w:rPr>
        <w:t xml:space="preserve">Guidelines for carcinogen risk assessment. Risk Assessment Forum- </w:t>
      </w:r>
      <w:r>
        <w:rPr>
          <w:i/>
        </w:rPr>
        <w:t>NCEA-F-0644</w:t>
      </w:r>
      <w:r>
        <w:t xml:space="preserve">. Washington, DC: USEPA. </w:t>
      </w:r>
    </w:p>
    <w:p w:rsidR="00E46273" w:rsidRDefault="009D4FFA">
      <w:pPr>
        <w:spacing w:after="1" w:line="358" w:lineRule="auto"/>
        <w:ind w:left="715" w:right="956" w:hanging="730"/>
      </w:pPr>
      <w:r>
        <w:t xml:space="preserve">USEPA. (2000). </w:t>
      </w:r>
      <w:r>
        <w:rPr>
          <w:i/>
        </w:rPr>
        <w:t>Revisions to the methodology for deriving ambient water quality criteria for the protection of human health</w:t>
      </w:r>
      <w:r>
        <w:t>. [</w:t>
      </w:r>
      <w:proofErr w:type="gramStart"/>
      <w:r>
        <w:t>online</w:t>
      </w:r>
      <w:proofErr w:type="gramEnd"/>
      <w:r>
        <w:t xml:space="preserve">] Available at: </w:t>
      </w:r>
    </w:p>
    <w:p w:rsidR="00E46273" w:rsidRDefault="009D4FFA">
      <w:pPr>
        <w:spacing w:after="274" w:line="379" w:lineRule="auto"/>
        <w:ind w:left="730" w:right="962"/>
      </w:pPr>
      <w:hyperlink r:id="rId126">
        <w:r>
          <w:t>http://www.epa.gov/EPA</w:t>
        </w:r>
      </w:hyperlink>
      <w:hyperlink r:id="rId127">
        <w:r>
          <w:t>-</w:t>
        </w:r>
      </w:hyperlink>
      <w:hyperlink r:id="rId128">
        <w:r>
          <w:t>WATER/2000/November/Day</w:t>
        </w:r>
      </w:hyperlink>
      <w:hyperlink r:id="rId129">
        <w:r>
          <w:t>-</w:t>
        </w:r>
      </w:hyperlink>
      <w:hyperlink r:id="rId130">
        <w:r>
          <w:t>03/w27924.htm</w:t>
        </w:r>
      </w:hyperlink>
      <w:hyperlink r:id="rId131">
        <w:r>
          <w:t xml:space="preserve"> </w:t>
        </w:r>
      </w:hyperlink>
      <w:r>
        <w:t>(Accessed: 11</w:t>
      </w:r>
      <w:r>
        <w:rPr>
          <w:vertAlign w:val="superscript"/>
        </w:rPr>
        <w:t>th</w:t>
      </w:r>
      <w:r>
        <w:t xml:space="preserve"> </w:t>
      </w:r>
      <w:proofErr w:type="gramStart"/>
      <w:r>
        <w:t>July,</w:t>
      </w:r>
      <w:proofErr w:type="gramEnd"/>
      <w:r>
        <w:t xml:space="preserve"> 2016). </w:t>
      </w:r>
    </w:p>
    <w:p w:rsidR="00E46273" w:rsidRDefault="009D4FFA">
      <w:pPr>
        <w:spacing w:after="280" w:line="358" w:lineRule="auto"/>
        <w:ind w:left="715" w:right="956" w:hanging="730"/>
      </w:pPr>
      <w:r>
        <w:t xml:space="preserve">USEPA. (2005). </w:t>
      </w:r>
      <w:r>
        <w:rPr>
          <w:i/>
        </w:rPr>
        <w:t>Guidelines for carcinogen risk assessment. Risk Assessment Forum- EPA/630/P-03/001F</w:t>
      </w:r>
      <w:r>
        <w:t xml:space="preserve">. Washington, DC: USEPA. </w:t>
      </w:r>
    </w:p>
    <w:p w:rsidR="00E46273" w:rsidRDefault="009D4FFA">
      <w:pPr>
        <w:spacing w:line="359" w:lineRule="auto"/>
        <w:ind w:left="705" w:right="962" w:hanging="720"/>
      </w:pPr>
      <w:r>
        <w:t xml:space="preserve">USEPA. (2011). </w:t>
      </w:r>
      <w:r>
        <w:rPr>
          <w:i/>
        </w:rPr>
        <w:t>USEPA regional screening level (RSL) summary table.</w:t>
      </w:r>
      <w:r>
        <w:t xml:space="preserve"> [</w:t>
      </w:r>
      <w:proofErr w:type="gramStart"/>
      <w:r>
        <w:t>online</w:t>
      </w:r>
      <w:proofErr w:type="gramEnd"/>
      <w:r>
        <w:t xml:space="preserve">] Available at: </w:t>
      </w:r>
      <w:hyperlink r:id="rId132">
        <w:r>
          <w:t>http://www.epa.gov/regshwmd/risk/human/Index.htm</w:t>
        </w:r>
      </w:hyperlink>
      <w:hyperlink r:id="rId133">
        <w:r>
          <w:t xml:space="preserve"> </w:t>
        </w:r>
      </w:hyperlink>
      <w:r>
        <w:t xml:space="preserve">(Accessed: </w:t>
      </w:r>
    </w:p>
    <w:p w:rsidR="00E46273" w:rsidRDefault="009D4FFA">
      <w:pPr>
        <w:ind w:left="730" w:right="962"/>
      </w:pPr>
      <w:r>
        <w:t>19</w:t>
      </w:r>
      <w:r>
        <w:rPr>
          <w:vertAlign w:val="superscript"/>
        </w:rPr>
        <w:t>th</w:t>
      </w:r>
      <w:r>
        <w:t xml:space="preserve"> </w:t>
      </w:r>
      <w:proofErr w:type="gramStart"/>
      <w:r>
        <w:t>September,</w:t>
      </w:r>
      <w:proofErr w:type="gramEnd"/>
      <w:r>
        <w:t xml:space="preserve"> 2016). </w:t>
      </w:r>
    </w:p>
    <w:p w:rsidR="00E46273" w:rsidRDefault="009D4FFA">
      <w:pPr>
        <w:spacing w:after="146"/>
        <w:ind w:left="-5" w:right="962"/>
      </w:pPr>
      <w:r>
        <w:t xml:space="preserve">USEPA. (2012). </w:t>
      </w:r>
      <w:r>
        <w:rPr>
          <w:i/>
        </w:rPr>
        <w:t>Waste and cleanup risk assessment</w:t>
      </w:r>
      <w:r>
        <w:t>. [</w:t>
      </w:r>
      <w:proofErr w:type="gramStart"/>
      <w:r>
        <w:t>online</w:t>
      </w:r>
      <w:proofErr w:type="gramEnd"/>
      <w:r>
        <w:t xml:space="preserve">]. Available at: </w:t>
      </w:r>
    </w:p>
    <w:p w:rsidR="00E46273" w:rsidRDefault="009D4FFA">
      <w:pPr>
        <w:spacing w:after="271" w:line="365" w:lineRule="auto"/>
        <w:ind w:left="730" w:right="962"/>
      </w:pPr>
      <w:hyperlink r:id="rId134">
        <w:r>
          <w:t>http://www2.epa.gov/risk/waste</w:t>
        </w:r>
      </w:hyperlink>
      <w:hyperlink r:id="rId135">
        <w:r>
          <w:t>-</w:t>
        </w:r>
      </w:hyperlink>
      <w:hyperlink r:id="rId136">
        <w:r>
          <w:t>and</w:t>
        </w:r>
      </w:hyperlink>
      <w:hyperlink r:id="rId137">
        <w:r>
          <w:t>-</w:t>
        </w:r>
      </w:hyperlink>
      <w:hyperlink r:id="rId138">
        <w:r>
          <w:t>cleanup</w:t>
        </w:r>
      </w:hyperlink>
      <w:hyperlink r:id="rId139">
        <w:r>
          <w:t>-</w:t>
        </w:r>
      </w:hyperlink>
      <w:hyperlink r:id="rId140">
        <w:r>
          <w:t>risk</w:t>
        </w:r>
      </w:hyperlink>
      <w:hyperlink r:id="rId141">
        <w:r>
          <w:t>-</w:t>
        </w:r>
      </w:hyperlink>
      <w:hyperlink r:id="rId142">
        <w:r>
          <w:t>assessment</w:t>
        </w:r>
      </w:hyperlink>
      <w:hyperlink r:id="rId143">
        <w:r>
          <w:t xml:space="preserve"> </w:t>
        </w:r>
      </w:hyperlink>
      <w:r>
        <w:t>(Accessed: 19</w:t>
      </w:r>
      <w:r>
        <w:rPr>
          <w:vertAlign w:val="superscript"/>
        </w:rPr>
        <w:t>th</w:t>
      </w:r>
      <w:r>
        <w:t xml:space="preserve"> September, 2016). </w:t>
      </w:r>
    </w:p>
    <w:p w:rsidR="00E46273" w:rsidRDefault="009D4FFA">
      <w:pPr>
        <w:spacing w:after="279" w:line="358" w:lineRule="auto"/>
        <w:ind w:left="705" w:right="962" w:hanging="720"/>
      </w:pPr>
      <w:r>
        <w:lastRenderedPageBreak/>
        <w:t xml:space="preserve">Vitošević, B., Samardžić, S., Antonijević, V. and Jakovljević, V. (2007). Heavy metals in some </w:t>
      </w:r>
      <w:proofErr w:type="gramStart"/>
      <w:r>
        <w:t>imported  food</w:t>
      </w:r>
      <w:proofErr w:type="gramEnd"/>
      <w:r>
        <w:t xml:space="preserve">  products  and  their  potential  toxic  i</w:t>
      </w:r>
      <w:r>
        <w:t xml:space="preserve">mplications. </w:t>
      </w:r>
      <w:r>
        <w:rPr>
          <w:i/>
        </w:rPr>
        <w:t>Medicus</w:t>
      </w:r>
      <w:r>
        <w:t xml:space="preserve">, 8(2), pp. 62–66. </w:t>
      </w:r>
    </w:p>
    <w:p w:rsidR="00E46273" w:rsidRDefault="009D4FFA">
      <w:pPr>
        <w:spacing w:after="301" w:line="358" w:lineRule="auto"/>
        <w:ind w:left="705" w:right="962" w:hanging="720"/>
      </w:pPr>
      <w:r>
        <w:t xml:space="preserve">Wang, X., Sato, T., Xing, B. and Tao, S. (2005). Health risks of heavy metals to the </w:t>
      </w:r>
      <w:proofErr w:type="gramStart"/>
      <w:r>
        <w:t>general public</w:t>
      </w:r>
      <w:proofErr w:type="gramEnd"/>
      <w:r>
        <w:t xml:space="preserve"> in Tianjin, China via consumption of vegetables and fish. </w:t>
      </w:r>
      <w:r>
        <w:rPr>
          <w:i/>
        </w:rPr>
        <w:t>Science of the Total Environment</w:t>
      </w:r>
      <w:r>
        <w:t xml:space="preserve">. 350(1), pp.28-37. </w:t>
      </w:r>
    </w:p>
    <w:p w:rsidR="00E46273" w:rsidRDefault="009D4FFA">
      <w:pPr>
        <w:spacing w:after="140"/>
        <w:ind w:left="-15" w:right="956" w:firstLine="0"/>
      </w:pPr>
      <w:r>
        <w:t xml:space="preserve">WHO. </w:t>
      </w:r>
      <w:r>
        <w:t xml:space="preserve"> (2010)</w:t>
      </w:r>
      <w:proofErr w:type="gramStart"/>
      <w:r>
        <w:t xml:space="preserve">.  </w:t>
      </w:r>
      <w:r>
        <w:rPr>
          <w:i/>
        </w:rPr>
        <w:t>Exposure</w:t>
      </w:r>
      <w:proofErr w:type="gramEnd"/>
      <w:r>
        <w:rPr>
          <w:i/>
        </w:rPr>
        <w:t xml:space="preserve">  to  cadmium:</w:t>
      </w:r>
      <w:r>
        <w:rPr>
          <w:rFonts w:ascii="Calibri" w:eastAsia="Calibri" w:hAnsi="Calibri" w:cs="Calibri"/>
          <w:sz w:val="25"/>
        </w:rPr>
        <w:t> </w:t>
      </w:r>
      <w:r>
        <w:rPr>
          <w:i/>
        </w:rPr>
        <w:t>a  major  public  health  concern</w:t>
      </w:r>
      <w:r>
        <w:t>. [</w:t>
      </w:r>
      <w:proofErr w:type="gramStart"/>
      <w:r>
        <w:t>online</w:t>
      </w:r>
      <w:proofErr w:type="gramEnd"/>
      <w:r>
        <w:t xml:space="preserve">]. </w:t>
      </w:r>
    </w:p>
    <w:p w:rsidR="00E46273" w:rsidRDefault="009D4FFA">
      <w:pPr>
        <w:spacing w:after="269" w:line="369" w:lineRule="auto"/>
        <w:ind w:left="730" w:right="962"/>
      </w:pPr>
      <w:r>
        <w:t xml:space="preserve">Available at: </w:t>
      </w:r>
      <w:hyperlink r:id="rId144">
        <w:r>
          <w:t>http://www.who.int/ipcs/features/cadmium.pdf</w:t>
        </w:r>
      </w:hyperlink>
      <w:hyperlink r:id="rId145">
        <w:r>
          <w:t xml:space="preserve"> </w:t>
        </w:r>
      </w:hyperlink>
      <w:r>
        <w:t>(Accessed: 19</w:t>
      </w:r>
      <w:r>
        <w:rPr>
          <w:vertAlign w:val="superscript"/>
        </w:rPr>
        <w:t>th</w:t>
      </w:r>
      <w:r>
        <w:t xml:space="preserve"> </w:t>
      </w:r>
      <w:proofErr w:type="gramStart"/>
      <w:r>
        <w:t>September,</w:t>
      </w:r>
      <w:proofErr w:type="gramEnd"/>
      <w:r>
        <w:t xml:space="preserve"> 2016). </w:t>
      </w:r>
    </w:p>
    <w:p w:rsidR="00E46273" w:rsidRDefault="009D4FFA">
      <w:pPr>
        <w:spacing w:after="280" w:line="357" w:lineRule="auto"/>
        <w:ind w:left="705" w:right="962" w:hanging="720"/>
      </w:pPr>
      <w:r>
        <w:t xml:space="preserve">WHO. (2004). </w:t>
      </w:r>
      <w:r>
        <w:rPr>
          <w:i/>
        </w:rPr>
        <w:t>Guidelines for Drinking-water Quality</w:t>
      </w:r>
      <w:r>
        <w:t xml:space="preserve">. </w:t>
      </w:r>
      <w:proofErr w:type="gramStart"/>
      <w:r>
        <w:t>3rd</w:t>
      </w:r>
      <w:proofErr w:type="gramEnd"/>
      <w:r>
        <w:t xml:space="preserve"> ed. Geneva: World Health Organization. </w:t>
      </w:r>
    </w:p>
    <w:p w:rsidR="00E46273" w:rsidRDefault="009D4FFA">
      <w:pPr>
        <w:spacing w:after="280" w:line="357" w:lineRule="auto"/>
        <w:ind w:left="705" w:right="962" w:hanging="720"/>
      </w:pPr>
      <w:r>
        <w:t>Williams, P., Benton, L., Warmerdam, J., Sheehan, P. (2002). C</w:t>
      </w:r>
      <w:r>
        <w:t xml:space="preserve">omparative Risk Analysis of Six Volatile Organic Compounds in California Drinking Water. </w:t>
      </w:r>
      <w:r>
        <w:rPr>
          <w:i/>
        </w:rPr>
        <w:t xml:space="preserve">Environmental Science and Technology, </w:t>
      </w:r>
      <w:r>
        <w:t xml:space="preserve">36, pp 4721-4728. </w:t>
      </w:r>
    </w:p>
    <w:p w:rsidR="00E46273" w:rsidRDefault="009D4FFA">
      <w:pPr>
        <w:spacing w:after="280" w:line="358" w:lineRule="auto"/>
        <w:ind w:left="705" w:right="962" w:hanging="720"/>
      </w:pPr>
      <w:r>
        <w:t xml:space="preserve">Wison, P.K. and Hurst, W.J. (2015). </w:t>
      </w:r>
      <w:r>
        <w:rPr>
          <w:i/>
        </w:rPr>
        <w:t>Chocolate and health: chemistry, nutrition and therapy.</w:t>
      </w:r>
      <w:r>
        <w:t xml:space="preserve"> Cambridge, UK: Roy</w:t>
      </w:r>
      <w:r>
        <w:t>al Society of Chemistry</w:t>
      </w:r>
      <w:proofErr w:type="gramStart"/>
      <w:r>
        <w:t>,  p</w:t>
      </w:r>
      <w:proofErr w:type="gramEnd"/>
      <w:r>
        <w:t xml:space="preserve"> 124. </w:t>
      </w:r>
    </w:p>
    <w:p w:rsidR="00E46273" w:rsidRDefault="009D4FFA">
      <w:pPr>
        <w:spacing w:after="277" w:line="367" w:lineRule="auto"/>
        <w:ind w:left="705" w:right="962" w:hanging="720"/>
      </w:pPr>
      <w:r>
        <w:t xml:space="preserve">Yokel, R.A. (2012). Aluminum in food – the nature and contribution of food additives. In: Y. El-Samragy, ed., </w:t>
      </w:r>
      <w:r>
        <w:rPr>
          <w:i/>
        </w:rPr>
        <w:t>Food Additive</w:t>
      </w:r>
      <w:r>
        <w:t xml:space="preserve">. InTech, Available at: </w:t>
      </w:r>
      <w:hyperlink r:id="rId146">
        <w:r>
          <w:t>http://www.intechopen.com/books/food</w:t>
        </w:r>
      </w:hyperlink>
      <w:hyperlink r:id="rId147">
        <w:r>
          <w:t>-</w:t>
        </w:r>
      </w:hyperlink>
      <w:hyperlink r:id="rId148">
        <w:r>
          <w:t>additive/aluminum</w:t>
        </w:r>
      </w:hyperlink>
      <w:hyperlink r:id="rId149">
        <w:r>
          <w:t>-</w:t>
        </w:r>
      </w:hyperlink>
      <w:hyperlink r:id="rId150">
        <w:r>
          <w:t>in</w:t>
        </w:r>
      </w:hyperlink>
      <w:hyperlink r:id="rId151">
        <w:r>
          <w:t>-</w:t>
        </w:r>
      </w:hyperlink>
      <w:hyperlink r:id="rId152">
        <w:r>
          <w:t>food</w:t>
        </w:r>
      </w:hyperlink>
      <w:hyperlink r:id="rId153">
        <w:r>
          <w:t>-</w:t>
        </w:r>
      </w:hyperlink>
      <w:hyperlink r:id="rId154">
        <w:r>
          <w:t>the</w:t>
        </w:r>
      </w:hyperlink>
      <w:hyperlink r:id="rId155">
        <w:r>
          <w:t>-</w:t>
        </w:r>
      </w:hyperlink>
      <w:hyperlink r:id="rId156">
        <w:r>
          <w:t>nature</w:t>
        </w:r>
      </w:hyperlink>
      <w:hyperlink r:id="rId157"/>
      <w:hyperlink r:id="rId158">
        <w:r>
          <w:t>and</w:t>
        </w:r>
      </w:hyperlink>
      <w:hyperlink r:id="rId159">
        <w:r>
          <w:t>-</w:t>
        </w:r>
      </w:hyperlink>
      <w:hyperlink r:id="rId160">
        <w:r>
          <w:t>contribution</w:t>
        </w:r>
      </w:hyperlink>
      <w:hyperlink r:id="rId161">
        <w:r>
          <w:t>-</w:t>
        </w:r>
      </w:hyperlink>
      <w:hyperlink r:id="rId162">
        <w:r>
          <w:t>of</w:t>
        </w:r>
      </w:hyperlink>
      <w:hyperlink r:id="rId163">
        <w:r>
          <w:t>-</w:t>
        </w:r>
      </w:hyperlink>
      <w:hyperlink r:id="rId164">
        <w:r>
          <w:t>foodadditives</w:t>
        </w:r>
      </w:hyperlink>
      <w:hyperlink r:id="rId165">
        <w:r>
          <w:t xml:space="preserve"> </w:t>
        </w:r>
      </w:hyperlink>
      <w:r>
        <w:t>(accessed: 27</w:t>
      </w:r>
      <w:r>
        <w:rPr>
          <w:vertAlign w:val="superscript"/>
        </w:rPr>
        <w:t>th</w:t>
      </w:r>
      <w:r>
        <w:t xml:space="preserve"> March, 2016). </w:t>
      </w:r>
    </w:p>
    <w:p w:rsidR="00E46273" w:rsidRDefault="009D4FFA">
      <w:pPr>
        <w:spacing w:after="252"/>
        <w:ind w:left="0" w:right="0" w:firstLine="0"/>
        <w:jc w:val="left"/>
      </w:pPr>
      <w:r>
        <w:t xml:space="preserve"> </w:t>
      </w:r>
    </w:p>
    <w:p w:rsidR="00E46273" w:rsidRDefault="009D4FFA">
      <w:pPr>
        <w:spacing w:after="252"/>
        <w:ind w:left="0" w:right="0" w:firstLine="0"/>
        <w:jc w:val="left"/>
      </w:pPr>
      <w:r>
        <w:t xml:space="preserve"> </w:t>
      </w:r>
    </w:p>
    <w:p w:rsidR="00E46273" w:rsidRDefault="009D4FFA">
      <w:pPr>
        <w:spacing w:after="250"/>
        <w:ind w:left="0" w:right="0" w:firstLine="0"/>
        <w:jc w:val="left"/>
      </w:pPr>
      <w:r>
        <w:t xml:space="preserve"> </w:t>
      </w:r>
    </w:p>
    <w:p w:rsidR="00E46273" w:rsidRDefault="009D4FFA">
      <w:pPr>
        <w:spacing w:after="0"/>
        <w:ind w:left="0" w:right="0" w:firstLine="0"/>
        <w:jc w:val="left"/>
      </w:pPr>
      <w:r>
        <w:t xml:space="preserve"> </w:t>
      </w:r>
    </w:p>
    <w:p w:rsidR="00E46273" w:rsidRDefault="009D4FFA">
      <w:pPr>
        <w:spacing w:after="243" w:line="265" w:lineRule="auto"/>
        <w:ind w:right="972"/>
        <w:jc w:val="center"/>
      </w:pPr>
      <w:r>
        <w:rPr>
          <w:b/>
        </w:rPr>
        <w:t xml:space="preserve">APPENDIX </w:t>
      </w:r>
    </w:p>
    <w:p w:rsidR="00E46273" w:rsidRDefault="009D4FFA">
      <w:pPr>
        <w:pStyle w:val="Heading2"/>
        <w:ind w:left="-5"/>
      </w:pPr>
      <w:r>
        <w:lastRenderedPageBreak/>
        <w:t>APPENDIX-</w:t>
      </w:r>
      <w:proofErr w:type="gramStart"/>
      <w:r>
        <w:t>A  FOOD</w:t>
      </w:r>
      <w:proofErr w:type="gramEnd"/>
      <w:r>
        <w:t xml:space="preserve"> FREQUENCY QUESTIONNAIRES </w:t>
      </w:r>
    </w:p>
    <w:p w:rsidR="00E46273" w:rsidRDefault="009D4FFA">
      <w:pPr>
        <w:spacing w:line="476" w:lineRule="auto"/>
        <w:ind w:left="-5" w:right="962"/>
      </w:pPr>
      <w:r>
        <w:t xml:space="preserve">This questionnaire is to determine the consumption pattern of cocoa products among consumers in Koforidua. </w:t>
      </w:r>
    </w:p>
    <w:p w:rsidR="00E46273" w:rsidRDefault="009D4FFA">
      <w:pPr>
        <w:spacing w:after="247"/>
        <w:ind w:left="0" w:right="0" w:firstLine="0"/>
        <w:jc w:val="left"/>
      </w:pPr>
      <w:r>
        <w:rPr>
          <w:b/>
        </w:rPr>
        <w:t xml:space="preserve"> </w:t>
      </w:r>
    </w:p>
    <w:p w:rsidR="00E46273" w:rsidRDefault="009D4FFA">
      <w:pPr>
        <w:spacing w:after="257"/>
        <w:ind w:left="-5" w:right="962"/>
      </w:pPr>
      <w:r>
        <w:rPr>
          <w:b/>
        </w:rPr>
        <w:t>INSTRUCTION</w:t>
      </w:r>
      <w:r>
        <w:t>: Please fill this form as honestly as possible. Thank you.</w:t>
      </w:r>
      <w:r>
        <w:rPr>
          <w:b/>
        </w:rPr>
        <w:t xml:space="preserve"> </w:t>
      </w:r>
    </w:p>
    <w:p w:rsidR="00E46273" w:rsidRDefault="009D4FFA">
      <w:pPr>
        <w:spacing w:after="252"/>
        <w:ind w:left="0" w:right="0" w:firstLine="0"/>
        <w:jc w:val="left"/>
      </w:pPr>
      <w:r>
        <w:rPr>
          <w:b/>
        </w:rPr>
        <w:t xml:space="preserve"> </w:t>
      </w:r>
    </w:p>
    <w:p w:rsidR="00E46273" w:rsidRDefault="009D4FFA">
      <w:pPr>
        <w:pStyle w:val="Heading2"/>
        <w:ind w:left="-5"/>
      </w:pPr>
      <w:r>
        <w:t>SECTION A: SOCIO-DEMOGRAPHIC INFORMATION</w:t>
      </w:r>
      <w:r>
        <w:rPr>
          <w:b w:val="0"/>
        </w:rPr>
        <w:t xml:space="preserve"> </w:t>
      </w:r>
    </w:p>
    <w:p w:rsidR="00E46273" w:rsidRDefault="009D4FFA">
      <w:pPr>
        <w:ind w:left="370" w:right="962"/>
      </w:pPr>
      <w:r>
        <w:t>1.</w:t>
      </w:r>
      <w:r>
        <w:rPr>
          <w:rFonts w:ascii="Arial" w:eastAsia="Arial" w:hAnsi="Arial" w:cs="Arial"/>
        </w:rPr>
        <w:t xml:space="preserve"> </w:t>
      </w:r>
      <w:r>
        <w:t xml:space="preserve">Sex </w:t>
      </w:r>
    </w:p>
    <w:tbl>
      <w:tblPr>
        <w:tblStyle w:val="TableGrid"/>
        <w:tblW w:w="7785" w:type="dxa"/>
        <w:tblInd w:w="360" w:type="dxa"/>
        <w:tblCellMar>
          <w:top w:w="14" w:type="dxa"/>
          <w:left w:w="0" w:type="dxa"/>
          <w:bottom w:w="1" w:type="dxa"/>
          <w:right w:w="0" w:type="dxa"/>
        </w:tblCellMar>
        <w:tblLook w:val="04A0" w:firstRow="1" w:lastRow="0" w:firstColumn="1" w:lastColumn="0" w:noHBand="0" w:noVBand="1"/>
      </w:tblPr>
      <w:tblGrid>
        <w:gridCol w:w="4680"/>
        <w:gridCol w:w="721"/>
        <w:gridCol w:w="2384"/>
      </w:tblGrid>
      <w:tr w:rsidR="00E46273">
        <w:trPr>
          <w:trHeight w:val="989"/>
        </w:trPr>
        <w:tc>
          <w:tcPr>
            <w:tcW w:w="4681" w:type="dxa"/>
            <w:tcBorders>
              <w:top w:val="nil"/>
              <w:left w:val="nil"/>
              <w:bottom w:val="nil"/>
              <w:right w:val="nil"/>
            </w:tcBorders>
          </w:tcPr>
          <w:p w:rsidR="00E46273" w:rsidRDefault="009D4FFA">
            <w:pPr>
              <w:tabs>
                <w:tab w:val="center" w:pos="1507"/>
                <w:tab w:val="center" w:pos="3395"/>
              </w:tabs>
              <w:spacing w:after="234"/>
              <w:ind w:left="0" w:right="0" w:firstLine="0"/>
              <w:jc w:val="left"/>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t xml:space="preserve">Male </w:t>
            </w:r>
            <w:r>
              <w:tab/>
              <w:t xml:space="preserve"> </w:t>
            </w:r>
            <w:r>
              <w:rPr>
                <w:rFonts w:ascii="Segoe UI Symbol" w:eastAsia="Segoe UI Symbol" w:hAnsi="Segoe UI Symbol" w:cs="Segoe UI Symbol"/>
              </w:rPr>
              <w:t></w:t>
            </w:r>
            <w:r>
              <w:t xml:space="preserve">   Female </w:t>
            </w:r>
          </w:p>
          <w:p w:rsidR="00E46273" w:rsidRDefault="009D4FFA">
            <w:pPr>
              <w:spacing w:after="0"/>
              <w:ind w:left="0" w:right="0" w:firstLine="0"/>
              <w:jc w:val="left"/>
            </w:pPr>
            <w:r>
              <w:t>2.</w:t>
            </w:r>
            <w:r>
              <w:rPr>
                <w:rFonts w:ascii="Arial" w:eastAsia="Arial" w:hAnsi="Arial" w:cs="Arial"/>
              </w:rPr>
              <w:t xml:space="preserve"> </w:t>
            </w:r>
            <w:r>
              <w:t xml:space="preserve">Age (years) </w:t>
            </w:r>
          </w:p>
        </w:tc>
        <w:tc>
          <w:tcPr>
            <w:tcW w:w="721" w:type="dxa"/>
            <w:tcBorders>
              <w:top w:val="nil"/>
              <w:left w:val="nil"/>
              <w:bottom w:val="nil"/>
              <w:right w:val="nil"/>
            </w:tcBorders>
          </w:tcPr>
          <w:p w:rsidR="00E46273" w:rsidRDefault="00E46273">
            <w:pPr>
              <w:spacing w:after="160"/>
              <w:ind w:left="0" w:right="0" w:firstLine="0"/>
              <w:jc w:val="left"/>
            </w:pPr>
          </w:p>
        </w:tc>
        <w:tc>
          <w:tcPr>
            <w:tcW w:w="2384" w:type="dxa"/>
            <w:tcBorders>
              <w:top w:val="nil"/>
              <w:left w:val="nil"/>
              <w:bottom w:val="nil"/>
              <w:right w:val="nil"/>
            </w:tcBorders>
            <w:vAlign w:val="center"/>
          </w:tcPr>
          <w:p w:rsidR="00E46273" w:rsidRDefault="00E46273">
            <w:pPr>
              <w:spacing w:after="160"/>
              <w:ind w:left="0" w:right="0" w:firstLine="0"/>
              <w:jc w:val="left"/>
            </w:pPr>
          </w:p>
        </w:tc>
      </w:tr>
      <w:tr w:rsidR="00E46273">
        <w:trPr>
          <w:trHeight w:val="582"/>
        </w:trPr>
        <w:tc>
          <w:tcPr>
            <w:tcW w:w="4681" w:type="dxa"/>
            <w:tcBorders>
              <w:top w:val="nil"/>
              <w:left w:val="nil"/>
              <w:bottom w:val="nil"/>
              <w:right w:val="nil"/>
            </w:tcBorders>
            <w:vAlign w:val="center"/>
          </w:tcPr>
          <w:p w:rsidR="00E46273" w:rsidRDefault="009D4FFA">
            <w:pPr>
              <w:spacing w:after="0"/>
              <w:ind w:left="1081" w:right="0" w:firstLine="0"/>
              <w:jc w:val="left"/>
            </w:pPr>
            <w:r>
              <w:rPr>
                <w:rFonts w:ascii="Segoe UI Symbol" w:eastAsia="Segoe UI Symbol" w:hAnsi="Segoe UI Symbol" w:cs="Segoe UI Symbol"/>
              </w:rPr>
              <w:t></w:t>
            </w:r>
            <w:r>
              <w:rPr>
                <w:rFonts w:ascii="Arial" w:eastAsia="Arial" w:hAnsi="Arial" w:cs="Arial"/>
              </w:rPr>
              <w:t xml:space="preserve"> </w:t>
            </w:r>
            <w:r>
              <w:t xml:space="preserve">Under 10  </w:t>
            </w:r>
            <w:r>
              <w:rPr>
                <w:rFonts w:ascii="Segoe UI Symbol" w:eastAsia="Segoe UI Symbol" w:hAnsi="Segoe UI Symbol" w:cs="Segoe UI Symbol"/>
              </w:rPr>
              <w:t></w:t>
            </w:r>
            <w:r>
              <w:t xml:space="preserve">   10-20 </w:t>
            </w:r>
          </w:p>
        </w:tc>
        <w:tc>
          <w:tcPr>
            <w:tcW w:w="721" w:type="dxa"/>
            <w:tcBorders>
              <w:top w:val="nil"/>
              <w:left w:val="nil"/>
              <w:bottom w:val="nil"/>
              <w:right w:val="nil"/>
            </w:tcBorders>
            <w:vAlign w:val="center"/>
          </w:tcPr>
          <w:p w:rsidR="00E46273" w:rsidRDefault="009D4FFA">
            <w:pPr>
              <w:spacing w:after="0"/>
              <w:ind w:left="0" w:right="0" w:firstLine="0"/>
              <w:jc w:val="left"/>
            </w:pPr>
            <w:r>
              <w:t xml:space="preserve"> </w:t>
            </w:r>
          </w:p>
        </w:tc>
        <w:tc>
          <w:tcPr>
            <w:tcW w:w="2384" w:type="dxa"/>
            <w:tcBorders>
              <w:top w:val="nil"/>
              <w:left w:val="nil"/>
              <w:bottom w:val="nil"/>
              <w:right w:val="nil"/>
            </w:tcBorders>
            <w:vAlign w:val="center"/>
          </w:tcPr>
          <w:p w:rsidR="00E46273" w:rsidRDefault="009D4FFA">
            <w:pPr>
              <w:spacing w:after="0"/>
              <w:ind w:left="0" w:right="0" w:firstLine="0"/>
            </w:pPr>
            <w:r>
              <w:rPr>
                <w:rFonts w:ascii="Segoe UI Symbol" w:eastAsia="Segoe UI Symbol" w:hAnsi="Segoe UI Symbol" w:cs="Segoe UI Symbol"/>
              </w:rPr>
              <w:t></w:t>
            </w:r>
            <w:r>
              <w:t xml:space="preserve">   21-30 </w:t>
            </w:r>
            <w:r>
              <w:rPr>
                <w:rFonts w:ascii="Segoe UI Symbol" w:eastAsia="Segoe UI Symbol" w:hAnsi="Segoe UI Symbol" w:cs="Segoe UI Symbol"/>
              </w:rPr>
              <w:t></w:t>
            </w:r>
            <w:r>
              <w:t xml:space="preserve">   31-40 </w:t>
            </w:r>
          </w:p>
        </w:tc>
      </w:tr>
      <w:tr w:rsidR="00E46273">
        <w:trPr>
          <w:trHeight w:val="1146"/>
        </w:trPr>
        <w:tc>
          <w:tcPr>
            <w:tcW w:w="4681" w:type="dxa"/>
            <w:tcBorders>
              <w:top w:val="nil"/>
              <w:left w:val="nil"/>
              <w:bottom w:val="nil"/>
              <w:right w:val="nil"/>
            </w:tcBorders>
            <w:vAlign w:val="center"/>
          </w:tcPr>
          <w:p w:rsidR="00E46273" w:rsidRDefault="009D4FFA">
            <w:pPr>
              <w:tabs>
                <w:tab w:val="center" w:pos="1552"/>
                <w:tab w:val="center" w:pos="3322"/>
              </w:tabs>
              <w:spacing w:after="234"/>
              <w:ind w:left="0" w:right="0" w:firstLine="0"/>
              <w:jc w:val="left"/>
            </w:pPr>
            <w:r>
              <w:rPr>
                <w:rFonts w:ascii="Calibri" w:eastAsia="Calibri" w:hAnsi="Calibri" w:cs="Calibri"/>
                <w:sz w:val="22"/>
              </w:rPr>
              <w:tab/>
            </w:r>
            <w:r>
              <w:rPr>
                <w:rFonts w:ascii="Segoe UI Symbol" w:eastAsia="Segoe UI Symbol" w:hAnsi="Segoe UI Symbol" w:cs="Segoe UI Symbol"/>
              </w:rPr>
              <w:t></w:t>
            </w:r>
            <w:r>
              <w:t xml:space="preserve">    41-50 </w:t>
            </w:r>
            <w:r>
              <w:tab/>
              <w:t xml:space="preserve"> </w:t>
            </w:r>
            <w:r>
              <w:rPr>
                <w:rFonts w:ascii="Segoe UI Symbol" w:eastAsia="Segoe UI Symbol" w:hAnsi="Segoe UI Symbol" w:cs="Segoe UI Symbol"/>
              </w:rPr>
              <w:t></w:t>
            </w:r>
            <w:r>
              <w:t xml:space="preserve">   51-60 </w:t>
            </w:r>
          </w:p>
          <w:p w:rsidR="00E46273" w:rsidRDefault="009D4FFA">
            <w:pPr>
              <w:spacing w:after="0"/>
              <w:ind w:left="0" w:right="0" w:firstLine="0"/>
              <w:jc w:val="left"/>
            </w:pPr>
            <w:r>
              <w:t>3.</w:t>
            </w:r>
            <w:r>
              <w:rPr>
                <w:rFonts w:ascii="Arial" w:eastAsia="Arial" w:hAnsi="Arial" w:cs="Arial"/>
              </w:rPr>
              <w:t xml:space="preserve"> </w:t>
            </w:r>
            <w:r>
              <w:t xml:space="preserve">Physiological condition (if female) </w:t>
            </w:r>
          </w:p>
        </w:tc>
        <w:tc>
          <w:tcPr>
            <w:tcW w:w="721" w:type="dxa"/>
            <w:tcBorders>
              <w:top w:val="nil"/>
              <w:left w:val="nil"/>
              <w:bottom w:val="nil"/>
              <w:right w:val="nil"/>
            </w:tcBorders>
          </w:tcPr>
          <w:p w:rsidR="00E46273" w:rsidRDefault="009D4FFA">
            <w:pPr>
              <w:spacing w:after="0"/>
              <w:ind w:left="0" w:right="0" w:firstLine="0"/>
              <w:jc w:val="left"/>
            </w:pPr>
            <w:r>
              <w:t xml:space="preserve"> </w:t>
            </w:r>
          </w:p>
        </w:tc>
        <w:tc>
          <w:tcPr>
            <w:tcW w:w="2384" w:type="dxa"/>
            <w:tcBorders>
              <w:top w:val="nil"/>
              <w:left w:val="nil"/>
              <w:bottom w:val="nil"/>
              <w:right w:val="nil"/>
            </w:tcBorders>
          </w:tcPr>
          <w:p w:rsidR="00E46273" w:rsidRDefault="009D4FFA">
            <w:pPr>
              <w:spacing w:after="0"/>
              <w:ind w:left="0" w:right="0" w:firstLine="0"/>
              <w:jc w:val="left"/>
            </w:pPr>
            <w:r>
              <w:rPr>
                <w:rFonts w:ascii="Segoe UI Symbol" w:eastAsia="Segoe UI Symbol" w:hAnsi="Segoe UI Symbol" w:cs="Segoe UI Symbol"/>
              </w:rPr>
              <w:t></w:t>
            </w:r>
            <w:r>
              <w:t xml:space="preserve">   Above 60 </w:t>
            </w:r>
          </w:p>
        </w:tc>
      </w:tr>
      <w:tr w:rsidR="00E46273">
        <w:trPr>
          <w:trHeight w:val="421"/>
        </w:trPr>
        <w:tc>
          <w:tcPr>
            <w:tcW w:w="5402" w:type="dxa"/>
            <w:gridSpan w:val="2"/>
            <w:tcBorders>
              <w:top w:val="nil"/>
              <w:left w:val="nil"/>
              <w:bottom w:val="nil"/>
              <w:right w:val="nil"/>
            </w:tcBorders>
            <w:vAlign w:val="bottom"/>
          </w:tcPr>
          <w:p w:rsidR="00E46273" w:rsidRDefault="009D4FFA">
            <w:pPr>
              <w:spacing w:after="0"/>
              <w:ind w:left="1081" w:right="0" w:firstLine="0"/>
              <w:jc w:val="left"/>
            </w:pPr>
            <w:r>
              <w:rPr>
                <w:rFonts w:ascii="Segoe UI Symbol" w:eastAsia="Segoe UI Symbol" w:hAnsi="Segoe UI Symbol" w:cs="Segoe UI Symbol"/>
              </w:rPr>
              <w:t></w:t>
            </w:r>
            <w:r>
              <w:rPr>
                <w:rFonts w:ascii="Arial" w:eastAsia="Arial" w:hAnsi="Arial" w:cs="Arial"/>
              </w:rPr>
              <w:t xml:space="preserve"> </w:t>
            </w:r>
            <w:r>
              <w:t xml:space="preserve">Pregnant  </w:t>
            </w:r>
            <w:r>
              <w:rPr>
                <w:rFonts w:ascii="Segoe UI Symbol" w:eastAsia="Segoe UI Symbol" w:hAnsi="Segoe UI Symbol" w:cs="Segoe UI Symbol"/>
              </w:rPr>
              <w:t></w:t>
            </w:r>
            <w:r>
              <w:t xml:space="preserve">  Not Pregnant </w:t>
            </w:r>
          </w:p>
        </w:tc>
        <w:tc>
          <w:tcPr>
            <w:tcW w:w="2384" w:type="dxa"/>
            <w:tcBorders>
              <w:top w:val="nil"/>
              <w:left w:val="nil"/>
              <w:bottom w:val="nil"/>
              <w:right w:val="nil"/>
            </w:tcBorders>
            <w:vAlign w:val="bottom"/>
          </w:tcPr>
          <w:p w:rsidR="00E46273" w:rsidRDefault="009D4FFA">
            <w:pPr>
              <w:spacing w:after="0"/>
              <w:ind w:left="0" w:right="0" w:firstLine="0"/>
              <w:jc w:val="left"/>
            </w:pPr>
            <w:r>
              <w:t xml:space="preserve">   </w:t>
            </w:r>
            <w:r>
              <w:rPr>
                <w:rFonts w:ascii="Segoe UI Symbol" w:eastAsia="Segoe UI Symbol" w:hAnsi="Segoe UI Symbol" w:cs="Segoe UI Symbol"/>
              </w:rPr>
              <w:t></w:t>
            </w:r>
            <w:r>
              <w:t xml:space="preserve">   Lactating </w:t>
            </w:r>
          </w:p>
        </w:tc>
      </w:tr>
    </w:tbl>
    <w:p w:rsidR="00E46273" w:rsidRDefault="009D4FFA">
      <w:pPr>
        <w:numPr>
          <w:ilvl w:val="0"/>
          <w:numId w:val="1"/>
        </w:numPr>
        <w:spacing w:after="255"/>
        <w:ind w:right="962" w:hanging="360"/>
      </w:pPr>
      <w:r>
        <w:t xml:space="preserve">Body weight (Kg)   ……………………………………. </w:t>
      </w:r>
    </w:p>
    <w:p w:rsidR="00E46273" w:rsidRDefault="009D4FFA">
      <w:pPr>
        <w:numPr>
          <w:ilvl w:val="0"/>
          <w:numId w:val="1"/>
        </w:numPr>
        <w:ind w:right="962" w:hanging="360"/>
      </w:pPr>
      <w:r>
        <w:t xml:space="preserve">Educational Background: </w:t>
      </w:r>
    </w:p>
    <w:tbl>
      <w:tblPr>
        <w:tblStyle w:val="TableGrid"/>
        <w:tblW w:w="8004" w:type="dxa"/>
        <w:tblInd w:w="720" w:type="dxa"/>
        <w:tblCellMar>
          <w:top w:w="7" w:type="dxa"/>
          <w:left w:w="0" w:type="dxa"/>
          <w:bottom w:w="1" w:type="dxa"/>
          <w:right w:w="0" w:type="dxa"/>
        </w:tblCellMar>
        <w:tblLook w:val="04A0" w:firstRow="1" w:lastRow="0" w:firstColumn="1" w:lastColumn="0" w:noHBand="0" w:noVBand="1"/>
      </w:tblPr>
      <w:tblGrid>
        <w:gridCol w:w="3601"/>
        <w:gridCol w:w="4403"/>
      </w:tblGrid>
      <w:tr w:rsidR="00E46273">
        <w:trPr>
          <w:trHeight w:val="431"/>
        </w:trPr>
        <w:tc>
          <w:tcPr>
            <w:tcW w:w="3601" w:type="dxa"/>
            <w:tcBorders>
              <w:top w:val="nil"/>
              <w:left w:val="nil"/>
              <w:bottom w:val="nil"/>
              <w:right w:val="nil"/>
            </w:tcBorders>
          </w:tcPr>
          <w:p w:rsidR="00E46273" w:rsidRDefault="009D4FFA">
            <w:pPr>
              <w:tabs>
                <w:tab w:val="center" w:pos="1303"/>
                <w:tab w:val="center" w:pos="2881"/>
              </w:tabs>
              <w:spacing w:after="0"/>
              <w:ind w:left="0" w:right="0" w:firstLine="0"/>
              <w:jc w:val="left"/>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t xml:space="preserve">Non Formal    </w:t>
            </w:r>
            <w:r>
              <w:tab/>
              <w:t xml:space="preserve"> </w:t>
            </w:r>
          </w:p>
        </w:tc>
        <w:tc>
          <w:tcPr>
            <w:tcW w:w="4403" w:type="dxa"/>
            <w:tcBorders>
              <w:top w:val="nil"/>
              <w:left w:val="nil"/>
              <w:bottom w:val="nil"/>
              <w:right w:val="nil"/>
            </w:tcBorders>
          </w:tcPr>
          <w:p w:rsidR="00E46273" w:rsidRDefault="009D4FFA">
            <w:pPr>
              <w:spacing w:after="0"/>
              <w:ind w:left="0" w:right="0" w:firstLine="0"/>
              <w:jc w:val="left"/>
            </w:pPr>
            <w:r>
              <w:rPr>
                <w:rFonts w:ascii="Segoe UI Symbol" w:eastAsia="Segoe UI Symbol" w:hAnsi="Segoe UI Symbol" w:cs="Segoe UI Symbol"/>
              </w:rPr>
              <w:t></w:t>
            </w:r>
            <w:r>
              <w:t xml:space="preserve">  Elementary/J.S.S/MSLC          </w:t>
            </w:r>
          </w:p>
        </w:tc>
      </w:tr>
      <w:tr w:rsidR="00E46273">
        <w:trPr>
          <w:trHeight w:val="588"/>
        </w:trPr>
        <w:tc>
          <w:tcPr>
            <w:tcW w:w="3601" w:type="dxa"/>
            <w:tcBorders>
              <w:top w:val="nil"/>
              <w:left w:val="nil"/>
              <w:bottom w:val="nil"/>
              <w:right w:val="nil"/>
            </w:tcBorders>
            <w:vAlign w:val="center"/>
          </w:tcPr>
          <w:p w:rsidR="00E46273" w:rsidRDefault="009D4FFA">
            <w:pPr>
              <w:spacing w:after="0"/>
              <w:ind w:left="0" w:right="0" w:firstLine="0"/>
              <w:jc w:val="left"/>
            </w:pPr>
            <w:r>
              <w:t xml:space="preserve">         </w:t>
            </w:r>
            <w:r>
              <w:rPr>
                <w:rFonts w:ascii="Segoe UI Symbol" w:eastAsia="Segoe UI Symbol" w:hAnsi="Segoe UI Symbol" w:cs="Segoe UI Symbol"/>
              </w:rPr>
              <w:t></w:t>
            </w:r>
            <w:r>
              <w:t xml:space="preserve">   Vocational      </w:t>
            </w:r>
            <w:r>
              <w:t xml:space="preserve">          </w:t>
            </w:r>
          </w:p>
        </w:tc>
        <w:tc>
          <w:tcPr>
            <w:tcW w:w="4403" w:type="dxa"/>
            <w:tcBorders>
              <w:top w:val="nil"/>
              <w:left w:val="nil"/>
              <w:bottom w:val="nil"/>
              <w:right w:val="nil"/>
            </w:tcBorders>
            <w:vAlign w:val="center"/>
          </w:tcPr>
          <w:p w:rsidR="00E46273" w:rsidRDefault="009D4FFA">
            <w:pPr>
              <w:spacing w:after="0"/>
              <w:ind w:left="0" w:right="0" w:firstLine="0"/>
            </w:pPr>
            <w:r>
              <w:rPr>
                <w:rFonts w:ascii="Segoe UI Symbol" w:eastAsia="Segoe UI Symbol" w:hAnsi="Segoe UI Symbol" w:cs="Segoe UI Symbol"/>
              </w:rPr>
              <w:t></w:t>
            </w:r>
            <w:r>
              <w:t xml:space="preserve">  Secondary/Technical Training College       </w:t>
            </w:r>
          </w:p>
        </w:tc>
      </w:tr>
      <w:tr w:rsidR="00E46273">
        <w:trPr>
          <w:trHeight w:val="427"/>
        </w:trPr>
        <w:tc>
          <w:tcPr>
            <w:tcW w:w="3601" w:type="dxa"/>
            <w:tcBorders>
              <w:top w:val="nil"/>
              <w:left w:val="nil"/>
              <w:bottom w:val="nil"/>
              <w:right w:val="nil"/>
            </w:tcBorders>
            <w:vAlign w:val="bottom"/>
          </w:tcPr>
          <w:p w:rsidR="00E46273" w:rsidRDefault="009D4FFA">
            <w:pPr>
              <w:tabs>
                <w:tab w:val="center" w:pos="2881"/>
              </w:tabs>
              <w:spacing w:after="0"/>
              <w:ind w:left="0" w:right="0" w:firstLine="0"/>
              <w:jc w:val="left"/>
            </w:pPr>
            <w:r>
              <w:t xml:space="preserve">         </w:t>
            </w:r>
            <w:r>
              <w:rPr>
                <w:rFonts w:ascii="Segoe UI Symbol" w:eastAsia="Segoe UI Symbol" w:hAnsi="Segoe UI Symbol" w:cs="Segoe UI Symbol"/>
              </w:rPr>
              <w:t></w:t>
            </w:r>
            <w:r>
              <w:t xml:space="preserve">   Professional   </w:t>
            </w:r>
            <w:r>
              <w:tab/>
              <w:t xml:space="preserve"> </w:t>
            </w:r>
          </w:p>
        </w:tc>
        <w:tc>
          <w:tcPr>
            <w:tcW w:w="4403" w:type="dxa"/>
            <w:tcBorders>
              <w:top w:val="nil"/>
              <w:left w:val="nil"/>
              <w:bottom w:val="nil"/>
              <w:right w:val="nil"/>
            </w:tcBorders>
            <w:vAlign w:val="bottom"/>
          </w:tcPr>
          <w:p w:rsidR="00E46273" w:rsidRDefault="009D4FFA">
            <w:pPr>
              <w:spacing w:after="0"/>
              <w:ind w:left="0" w:right="0" w:firstLine="0"/>
              <w:jc w:val="left"/>
            </w:pPr>
            <w:r>
              <w:rPr>
                <w:rFonts w:ascii="Segoe UI Symbol" w:eastAsia="Segoe UI Symbol" w:hAnsi="Segoe UI Symbol" w:cs="Segoe UI Symbol"/>
              </w:rPr>
              <w:t></w:t>
            </w:r>
            <w:r>
              <w:t xml:space="preserve">  Tertiary        </w:t>
            </w:r>
          </w:p>
        </w:tc>
      </w:tr>
    </w:tbl>
    <w:p w:rsidR="00E46273" w:rsidRDefault="009D4FFA">
      <w:pPr>
        <w:spacing w:after="0"/>
        <w:ind w:left="0" w:right="0" w:firstLine="0"/>
        <w:jc w:val="left"/>
      </w:pPr>
      <w:r>
        <w:t xml:space="preserve"> </w:t>
      </w:r>
      <w:r>
        <w:tab/>
        <w:t xml:space="preserve"> </w:t>
      </w:r>
    </w:p>
    <w:p w:rsidR="00E46273" w:rsidRDefault="009D4FFA">
      <w:pPr>
        <w:pStyle w:val="Heading2"/>
        <w:ind w:left="-5"/>
      </w:pPr>
      <w:r>
        <w:t xml:space="preserve">SECTION B: KNOWLEDGE OF COCOA PRODUCT CONSUMPTION </w:t>
      </w:r>
    </w:p>
    <w:p w:rsidR="00E46273" w:rsidRDefault="009D4FFA">
      <w:pPr>
        <w:numPr>
          <w:ilvl w:val="0"/>
          <w:numId w:val="2"/>
        </w:numPr>
        <w:spacing w:after="289"/>
        <w:ind w:right="962" w:hanging="360"/>
      </w:pPr>
      <w:r>
        <w:t xml:space="preserve">Do you consume cocoa products? </w:t>
      </w:r>
    </w:p>
    <w:p w:rsidR="00E46273" w:rsidRDefault="009D4FFA">
      <w:pPr>
        <w:tabs>
          <w:tab w:val="center" w:pos="1446"/>
          <w:tab w:val="center" w:pos="2829"/>
        </w:tabs>
        <w:spacing w:after="234"/>
        <w:ind w:left="0" w:right="0" w:firstLine="0"/>
        <w:jc w:val="left"/>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t xml:space="preserve">Yes </w:t>
      </w:r>
      <w:r>
        <w:tab/>
        <w:t xml:space="preserve"> </w:t>
      </w:r>
      <w:r>
        <w:rPr>
          <w:rFonts w:ascii="Segoe UI Symbol" w:eastAsia="Segoe UI Symbol" w:hAnsi="Segoe UI Symbol" w:cs="Segoe UI Symbol"/>
        </w:rPr>
        <w:t></w:t>
      </w:r>
      <w:r>
        <w:t xml:space="preserve">   No </w:t>
      </w:r>
    </w:p>
    <w:p w:rsidR="00E46273" w:rsidRDefault="009D4FFA">
      <w:pPr>
        <w:numPr>
          <w:ilvl w:val="0"/>
          <w:numId w:val="2"/>
        </w:numPr>
        <w:spacing w:after="252"/>
        <w:ind w:right="962" w:hanging="360"/>
      </w:pPr>
      <w:r>
        <w:t xml:space="preserve">Which of the cocoa products in SECTION D have you consumed before?  </w:t>
      </w:r>
    </w:p>
    <w:p w:rsidR="00E46273" w:rsidRDefault="009D4FFA">
      <w:pPr>
        <w:spacing w:after="256"/>
        <w:ind w:right="1030"/>
        <w:jc w:val="right"/>
      </w:pPr>
      <w:r>
        <w:t xml:space="preserve">------------------------------------------------------------------------------------------------ </w:t>
      </w:r>
    </w:p>
    <w:p w:rsidR="00E46273" w:rsidRDefault="009D4FFA">
      <w:pPr>
        <w:spacing w:after="0" w:line="477" w:lineRule="auto"/>
        <w:ind w:right="0"/>
        <w:jc w:val="center"/>
      </w:pPr>
      <w:r>
        <w:t>-----------------------------------------------------------------------------------------</w:t>
      </w:r>
      <w:r>
        <w:t xml:space="preserve">------- ------------------------------------------------------------------------------------------------ </w:t>
      </w:r>
    </w:p>
    <w:p w:rsidR="00E46273" w:rsidRDefault="009D4FFA">
      <w:pPr>
        <w:spacing w:after="256"/>
        <w:ind w:left="720" w:right="0" w:firstLine="0"/>
        <w:jc w:val="left"/>
      </w:pPr>
      <w:r>
        <w:lastRenderedPageBreak/>
        <w:t xml:space="preserve"> </w:t>
      </w:r>
    </w:p>
    <w:p w:rsidR="00E46273" w:rsidRDefault="009D4FFA">
      <w:pPr>
        <w:pStyle w:val="Heading2"/>
        <w:spacing w:after="0"/>
        <w:ind w:left="-5"/>
      </w:pPr>
      <w:r>
        <w:t xml:space="preserve">SECTION C: FREQUENCY OF COCOA PRODUCT CONSUMPTION </w:t>
      </w:r>
    </w:p>
    <w:tbl>
      <w:tblPr>
        <w:tblStyle w:val="TableGrid"/>
        <w:tblW w:w="9060" w:type="dxa"/>
        <w:tblInd w:w="-108" w:type="dxa"/>
        <w:tblCellMar>
          <w:top w:w="7" w:type="dxa"/>
          <w:left w:w="0" w:type="dxa"/>
          <w:bottom w:w="0" w:type="dxa"/>
          <w:right w:w="47" w:type="dxa"/>
        </w:tblCellMar>
        <w:tblLook w:val="04A0" w:firstRow="1" w:lastRow="0" w:firstColumn="1" w:lastColumn="0" w:noHBand="0" w:noVBand="1"/>
      </w:tblPr>
      <w:tblGrid>
        <w:gridCol w:w="2096"/>
        <w:gridCol w:w="2224"/>
        <w:gridCol w:w="306"/>
        <w:gridCol w:w="1226"/>
        <w:gridCol w:w="1084"/>
        <w:gridCol w:w="2124"/>
      </w:tblGrid>
      <w:tr w:rsidR="00E46273">
        <w:trPr>
          <w:trHeight w:val="907"/>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Name of Product </w:t>
            </w:r>
          </w:p>
        </w:tc>
        <w:tc>
          <w:tcPr>
            <w:tcW w:w="2224" w:type="dxa"/>
            <w:tcBorders>
              <w:top w:val="single" w:sz="4" w:space="0" w:color="000000"/>
              <w:left w:val="single" w:sz="4" w:space="0" w:color="000000"/>
              <w:bottom w:val="single" w:sz="4" w:space="0" w:color="000000"/>
              <w:right w:val="nil"/>
            </w:tcBorders>
          </w:tcPr>
          <w:p w:rsidR="00E46273" w:rsidRDefault="009D4FFA">
            <w:pPr>
              <w:tabs>
                <w:tab w:val="center" w:pos="909"/>
                <w:tab w:val="center" w:pos="1616"/>
              </w:tabs>
              <w:spacing w:after="0"/>
              <w:ind w:left="0" w:right="0" w:firstLine="0"/>
              <w:jc w:val="left"/>
            </w:pPr>
            <w:r>
              <w:t xml:space="preserve">No. </w:t>
            </w:r>
            <w:r>
              <w:tab/>
              <w:t xml:space="preserve">of </w:t>
            </w:r>
            <w:r>
              <w:tab/>
              <w:t xml:space="preserve">times </w:t>
            </w:r>
          </w:p>
          <w:p w:rsidR="00E46273" w:rsidRDefault="009D4FFA">
            <w:pPr>
              <w:spacing w:after="0"/>
              <w:ind w:left="108" w:right="0" w:firstLine="0"/>
              <w:jc w:val="left"/>
            </w:pPr>
            <w:r>
              <w:t xml:space="preserve">consumption /day </w:t>
            </w:r>
          </w:p>
        </w:tc>
        <w:tc>
          <w:tcPr>
            <w:tcW w:w="306" w:type="dxa"/>
            <w:tcBorders>
              <w:top w:val="single" w:sz="4" w:space="0" w:color="000000"/>
              <w:left w:val="nil"/>
              <w:bottom w:val="single" w:sz="4" w:space="0" w:color="000000"/>
              <w:right w:val="single" w:sz="4" w:space="0" w:color="000000"/>
            </w:tcBorders>
          </w:tcPr>
          <w:p w:rsidR="00E46273" w:rsidRDefault="009D4FFA">
            <w:pPr>
              <w:spacing w:after="0"/>
              <w:ind w:left="0" w:right="0" w:firstLine="0"/>
            </w:pPr>
            <w:r>
              <w:t xml:space="preserve">of </w:t>
            </w: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Quantity /day </w:t>
            </w:r>
          </w:p>
        </w:tc>
        <w:tc>
          <w:tcPr>
            <w:tcW w:w="1084" w:type="dxa"/>
            <w:tcBorders>
              <w:top w:val="single" w:sz="4" w:space="0" w:color="000000"/>
              <w:left w:val="nil"/>
              <w:bottom w:val="single" w:sz="4" w:space="0" w:color="000000"/>
              <w:right w:val="single" w:sz="4" w:space="0" w:color="000000"/>
            </w:tcBorders>
          </w:tcPr>
          <w:p w:rsidR="00E46273" w:rsidRDefault="009D4FFA">
            <w:pPr>
              <w:spacing w:after="0"/>
              <w:ind w:left="0" w:right="0" w:firstLine="0"/>
            </w:pPr>
            <w:r>
              <w:t xml:space="preserve">consumed </w:t>
            </w: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pPr>
            <w:r>
              <w:t xml:space="preserve">No. of times of consumption /week </w:t>
            </w:r>
          </w:p>
        </w:tc>
      </w:tr>
      <w:tr w:rsidR="00E46273">
        <w:trPr>
          <w:trHeight w:val="331"/>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19"/>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4"/>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19"/>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19"/>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4"/>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vAlign w:val="center"/>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19"/>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1"/>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22"/>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19"/>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1"/>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22"/>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2"/>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19"/>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4"/>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1"/>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1"/>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4"/>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1"/>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1"/>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4"/>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1"/>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2"/>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r w:rsidR="00E46273">
        <w:trPr>
          <w:trHeight w:val="334"/>
        </w:trPr>
        <w:tc>
          <w:tcPr>
            <w:tcW w:w="209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c>
          <w:tcPr>
            <w:tcW w:w="2224"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306"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1226" w:type="dxa"/>
            <w:tcBorders>
              <w:top w:val="single" w:sz="4" w:space="0" w:color="000000"/>
              <w:left w:val="single" w:sz="4" w:space="0" w:color="000000"/>
              <w:bottom w:val="single" w:sz="4" w:space="0" w:color="000000"/>
              <w:right w:val="nil"/>
            </w:tcBorders>
          </w:tcPr>
          <w:p w:rsidR="00E46273" w:rsidRDefault="009D4FFA">
            <w:pPr>
              <w:spacing w:after="0"/>
              <w:ind w:left="108" w:right="0" w:firstLine="0"/>
              <w:jc w:val="left"/>
            </w:pPr>
            <w:r>
              <w:t xml:space="preserve"> </w:t>
            </w:r>
          </w:p>
        </w:tc>
        <w:tc>
          <w:tcPr>
            <w:tcW w:w="1084" w:type="dxa"/>
            <w:tcBorders>
              <w:top w:val="single" w:sz="4" w:space="0" w:color="000000"/>
              <w:left w:val="nil"/>
              <w:bottom w:val="single" w:sz="4" w:space="0" w:color="000000"/>
              <w:right w:val="single" w:sz="4" w:space="0" w:color="000000"/>
            </w:tcBorders>
          </w:tcPr>
          <w:p w:rsidR="00E46273" w:rsidRDefault="00E46273">
            <w:pPr>
              <w:spacing w:after="160"/>
              <w:ind w:left="0"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08" w:right="0" w:firstLine="0"/>
              <w:jc w:val="left"/>
            </w:pPr>
            <w:r>
              <w:t xml:space="preserve"> </w:t>
            </w:r>
          </w:p>
        </w:tc>
      </w:tr>
    </w:tbl>
    <w:p w:rsidR="00E46273" w:rsidRDefault="009D4FFA">
      <w:pPr>
        <w:spacing w:after="249"/>
        <w:ind w:left="-5" w:right="0"/>
        <w:jc w:val="left"/>
      </w:pPr>
      <w:r>
        <w:rPr>
          <w:b/>
        </w:rPr>
        <w:t xml:space="preserve">SECTION D: COCOA PRODUCTS SAMPLED FROM KOFORIDUA </w:t>
      </w:r>
    </w:p>
    <w:p w:rsidR="00E46273" w:rsidRDefault="009D4FFA">
      <w:pPr>
        <w:spacing w:after="249"/>
        <w:ind w:left="-5" w:right="0"/>
        <w:jc w:val="left"/>
      </w:pPr>
      <w:r>
        <w:rPr>
          <w:b/>
        </w:rPr>
        <w:lastRenderedPageBreak/>
        <w:t xml:space="preserve">MARKETS </w:t>
      </w:r>
    </w:p>
    <w:p w:rsidR="00E46273" w:rsidRDefault="009D4FFA">
      <w:pPr>
        <w:spacing w:after="260"/>
        <w:ind w:left="271" w:right="0" w:firstLine="0"/>
        <w:jc w:val="left"/>
      </w:pPr>
      <w:r>
        <w:t xml:space="preserve"> </w:t>
      </w:r>
    </w:p>
    <w:p w:rsidR="00E46273" w:rsidRDefault="009D4FFA">
      <w:pPr>
        <w:pStyle w:val="Heading2"/>
        <w:spacing w:after="0"/>
        <w:ind w:left="281"/>
      </w:pPr>
      <w:r>
        <w:t>1.</w:t>
      </w:r>
      <w:r>
        <w:rPr>
          <w:rFonts w:ascii="Arial" w:eastAsia="Arial" w:hAnsi="Arial" w:cs="Arial"/>
        </w:rPr>
        <w:t xml:space="preserve"> </w:t>
      </w:r>
      <w:r>
        <w:t xml:space="preserve">COOKIES </w:t>
      </w:r>
    </w:p>
    <w:p w:rsidR="00E46273" w:rsidRDefault="009D4FFA">
      <w:pPr>
        <w:spacing w:after="0"/>
        <w:ind w:left="0" w:right="0" w:firstLine="0"/>
        <w:jc w:val="left"/>
      </w:pPr>
      <w:r>
        <w:rPr>
          <w:rFonts w:ascii="Calibri" w:eastAsia="Calibri" w:hAnsi="Calibri" w:cs="Calibri"/>
          <w:noProof/>
          <w:sz w:val="22"/>
        </w:rPr>
        <mc:AlternateContent>
          <mc:Choice Requires="wpg">
            <w:drawing>
              <wp:inline distT="0" distB="0" distL="0" distR="0">
                <wp:extent cx="5469636" cy="1120204"/>
                <wp:effectExtent l="0" t="0" r="0" b="0"/>
                <wp:docPr id="112466" name="Group 112466"/>
                <wp:cNvGraphicFramePr/>
                <a:graphic xmlns:a="http://schemas.openxmlformats.org/drawingml/2006/main">
                  <a:graphicData uri="http://schemas.microsoft.com/office/word/2010/wordprocessingGroup">
                    <wpg:wgp>
                      <wpg:cNvGrpSpPr/>
                      <wpg:grpSpPr>
                        <a:xfrm>
                          <a:off x="0" y="0"/>
                          <a:ext cx="5469636" cy="1120204"/>
                          <a:chOff x="0" y="0"/>
                          <a:chExt cx="5469636" cy="1120204"/>
                        </a:xfrm>
                      </wpg:grpSpPr>
                      <wps:wsp>
                        <wps:cNvPr id="13844" name="Rectangle 13844"/>
                        <wps:cNvSpPr/>
                        <wps:spPr>
                          <a:xfrm>
                            <a:off x="254" y="40707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45" name="Rectangle 13845"/>
                        <wps:cNvSpPr/>
                        <wps:spPr>
                          <a:xfrm>
                            <a:off x="1372235" y="40707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46" name="Rectangle 13846"/>
                        <wps:cNvSpPr/>
                        <wps:spPr>
                          <a:xfrm>
                            <a:off x="2782189" y="40707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47" name="Rectangle 13847"/>
                        <wps:cNvSpPr/>
                        <wps:spPr>
                          <a:xfrm>
                            <a:off x="2820289" y="40707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48" name="Rectangle 13848"/>
                        <wps:cNvSpPr/>
                        <wps:spPr>
                          <a:xfrm>
                            <a:off x="4039870" y="407073"/>
                            <a:ext cx="202692"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49" name="Rectangle 13849"/>
                        <wps:cNvSpPr/>
                        <wps:spPr>
                          <a:xfrm>
                            <a:off x="5335524" y="40707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50" name="Rectangle 13850"/>
                        <wps:cNvSpPr/>
                        <wps:spPr>
                          <a:xfrm>
                            <a:off x="254" y="719874"/>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3936" name="Picture 13936"/>
                          <pic:cNvPicPr/>
                        </pic:nvPicPr>
                        <pic:blipFill>
                          <a:blip r:embed="rId166"/>
                          <a:stretch>
                            <a:fillRect/>
                          </a:stretch>
                        </pic:blipFill>
                        <pic:spPr>
                          <a:xfrm>
                            <a:off x="38100" y="19050"/>
                            <a:ext cx="1329055" cy="523811"/>
                          </a:xfrm>
                          <a:prstGeom prst="rect">
                            <a:avLst/>
                          </a:prstGeom>
                        </pic:spPr>
                      </pic:pic>
                      <pic:pic xmlns:pic="http://schemas.openxmlformats.org/drawingml/2006/picture">
                        <pic:nvPicPr>
                          <pic:cNvPr id="13938" name="Picture 13938"/>
                          <pic:cNvPicPr/>
                        </pic:nvPicPr>
                        <pic:blipFill>
                          <a:blip r:embed="rId167"/>
                          <a:stretch>
                            <a:fillRect/>
                          </a:stretch>
                        </pic:blipFill>
                        <pic:spPr>
                          <a:xfrm>
                            <a:off x="1409700" y="0"/>
                            <a:ext cx="1369695" cy="542861"/>
                          </a:xfrm>
                          <a:prstGeom prst="rect">
                            <a:avLst/>
                          </a:prstGeom>
                        </pic:spPr>
                      </pic:pic>
                      <pic:pic xmlns:pic="http://schemas.openxmlformats.org/drawingml/2006/picture">
                        <pic:nvPicPr>
                          <pic:cNvPr id="13940" name="Picture 13940"/>
                          <pic:cNvPicPr/>
                        </pic:nvPicPr>
                        <pic:blipFill>
                          <a:blip r:embed="rId168"/>
                          <a:stretch>
                            <a:fillRect/>
                          </a:stretch>
                        </pic:blipFill>
                        <pic:spPr>
                          <a:xfrm>
                            <a:off x="2857500" y="20257"/>
                            <a:ext cx="1179716" cy="522605"/>
                          </a:xfrm>
                          <a:prstGeom prst="rect">
                            <a:avLst/>
                          </a:prstGeom>
                        </pic:spPr>
                      </pic:pic>
                      <pic:pic xmlns:pic="http://schemas.openxmlformats.org/drawingml/2006/picture">
                        <pic:nvPicPr>
                          <pic:cNvPr id="13942" name="Picture 13942"/>
                          <pic:cNvPicPr/>
                        </pic:nvPicPr>
                        <pic:blipFill>
                          <a:blip r:embed="rId169"/>
                          <a:stretch>
                            <a:fillRect/>
                          </a:stretch>
                        </pic:blipFill>
                        <pic:spPr>
                          <a:xfrm>
                            <a:off x="4191000" y="9461"/>
                            <a:ext cx="1143000" cy="523875"/>
                          </a:xfrm>
                          <a:prstGeom prst="rect">
                            <a:avLst/>
                          </a:prstGeom>
                        </pic:spPr>
                      </pic:pic>
                      <pic:pic xmlns:pic="http://schemas.openxmlformats.org/drawingml/2006/picture">
                        <pic:nvPicPr>
                          <pic:cNvPr id="13977" name="Picture 13977"/>
                          <pic:cNvPicPr/>
                        </pic:nvPicPr>
                        <pic:blipFill>
                          <a:blip r:embed="rId170"/>
                          <a:stretch>
                            <a:fillRect/>
                          </a:stretch>
                        </pic:blipFill>
                        <pic:spPr>
                          <a:xfrm>
                            <a:off x="0" y="589852"/>
                            <a:ext cx="1316736" cy="464820"/>
                          </a:xfrm>
                          <a:prstGeom prst="rect">
                            <a:avLst/>
                          </a:prstGeom>
                        </pic:spPr>
                      </pic:pic>
                      <wps:wsp>
                        <wps:cNvPr id="13978" name="Rectangle 13978"/>
                        <wps:cNvSpPr/>
                        <wps:spPr>
                          <a:xfrm>
                            <a:off x="91694" y="593382"/>
                            <a:ext cx="1158790" cy="224380"/>
                          </a:xfrm>
                          <a:prstGeom prst="rect">
                            <a:avLst/>
                          </a:prstGeom>
                          <a:ln>
                            <a:noFill/>
                          </a:ln>
                        </wps:spPr>
                        <wps:txbx>
                          <w:txbxContent>
                            <w:p w:rsidR="00E46273" w:rsidRDefault="009D4FFA">
                              <w:pPr>
                                <w:spacing w:after="160"/>
                                <w:ind w:left="0" w:right="0" w:firstLine="0"/>
                                <w:jc w:val="left"/>
                              </w:pPr>
                              <w:r>
                                <w:t xml:space="preserve">Brownie with </w:t>
                              </w:r>
                            </w:p>
                          </w:txbxContent>
                        </wps:txbx>
                        <wps:bodyPr horzOverflow="overflow" vert="horz" lIns="0" tIns="0" rIns="0" bIns="0" rtlCol="0">
                          <a:noAutofit/>
                        </wps:bodyPr>
                      </wps:wsp>
                      <wps:wsp>
                        <wps:cNvPr id="13979" name="Rectangle 13979"/>
                        <wps:cNvSpPr/>
                        <wps:spPr>
                          <a:xfrm>
                            <a:off x="91694" y="797598"/>
                            <a:ext cx="730671" cy="224380"/>
                          </a:xfrm>
                          <a:prstGeom prst="rect">
                            <a:avLst/>
                          </a:prstGeom>
                          <a:ln>
                            <a:noFill/>
                          </a:ln>
                        </wps:spPr>
                        <wps:txbx>
                          <w:txbxContent>
                            <w:p w:rsidR="00E46273" w:rsidRDefault="009D4FFA">
                              <w:pPr>
                                <w:spacing w:after="160"/>
                                <w:ind w:left="0" w:right="0" w:firstLine="0"/>
                                <w:jc w:val="left"/>
                              </w:pPr>
                              <w:r>
                                <w:t>Hazelnut</w:t>
                              </w:r>
                            </w:p>
                          </w:txbxContent>
                        </wps:txbx>
                        <wps:bodyPr horzOverflow="overflow" vert="horz" lIns="0" tIns="0" rIns="0" bIns="0" rtlCol="0">
                          <a:noAutofit/>
                        </wps:bodyPr>
                      </wps:wsp>
                      <wps:wsp>
                        <wps:cNvPr id="13980" name="Rectangle 13980"/>
                        <wps:cNvSpPr/>
                        <wps:spPr>
                          <a:xfrm>
                            <a:off x="641858" y="79759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3983" name="Picture 13983"/>
                          <pic:cNvPicPr/>
                        </pic:nvPicPr>
                        <pic:blipFill>
                          <a:blip r:embed="rId170"/>
                          <a:stretch>
                            <a:fillRect/>
                          </a:stretch>
                        </pic:blipFill>
                        <pic:spPr>
                          <a:xfrm>
                            <a:off x="1456944" y="609664"/>
                            <a:ext cx="1316736" cy="463296"/>
                          </a:xfrm>
                          <a:prstGeom prst="rect">
                            <a:avLst/>
                          </a:prstGeom>
                        </pic:spPr>
                      </pic:pic>
                      <wps:wsp>
                        <wps:cNvPr id="13984" name="Rectangle 13984"/>
                        <wps:cNvSpPr/>
                        <wps:spPr>
                          <a:xfrm>
                            <a:off x="1549019" y="613194"/>
                            <a:ext cx="1315066" cy="224380"/>
                          </a:xfrm>
                          <a:prstGeom prst="rect">
                            <a:avLst/>
                          </a:prstGeom>
                          <a:ln>
                            <a:noFill/>
                          </a:ln>
                        </wps:spPr>
                        <wps:txbx>
                          <w:txbxContent>
                            <w:p w:rsidR="00E46273" w:rsidRDefault="009D4FFA">
                              <w:pPr>
                                <w:spacing w:after="160"/>
                                <w:ind w:left="0" w:right="0" w:firstLine="0"/>
                                <w:jc w:val="left"/>
                              </w:pPr>
                              <w:r>
                                <w:t xml:space="preserve">Brownie (white </w:t>
                              </w:r>
                            </w:p>
                          </w:txbxContent>
                        </wps:txbx>
                        <wps:bodyPr horzOverflow="overflow" vert="horz" lIns="0" tIns="0" rIns="0" bIns="0" rtlCol="0">
                          <a:noAutofit/>
                        </wps:bodyPr>
                      </wps:wsp>
                      <wps:wsp>
                        <wps:cNvPr id="13985" name="Rectangle 13985"/>
                        <wps:cNvSpPr/>
                        <wps:spPr>
                          <a:xfrm>
                            <a:off x="1549019" y="817411"/>
                            <a:ext cx="841782" cy="224380"/>
                          </a:xfrm>
                          <a:prstGeom prst="rect">
                            <a:avLst/>
                          </a:prstGeom>
                          <a:ln>
                            <a:noFill/>
                          </a:ln>
                        </wps:spPr>
                        <wps:txbx>
                          <w:txbxContent>
                            <w:p w:rsidR="00E46273" w:rsidRDefault="009D4FFA">
                              <w:pPr>
                                <w:spacing w:after="160"/>
                                <w:ind w:left="0" w:right="0" w:firstLine="0"/>
                                <w:jc w:val="left"/>
                              </w:pPr>
                              <w:proofErr w:type="gramStart"/>
                              <w:r>
                                <w:t>chocolate</w:t>
                              </w:r>
                              <w:proofErr w:type="gramEnd"/>
                              <w:r>
                                <w:t>)</w:t>
                              </w:r>
                            </w:p>
                          </w:txbxContent>
                        </wps:txbx>
                        <wps:bodyPr horzOverflow="overflow" vert="horz" lIns="0" tIns="0" rIns="0" bIns="0" rtlCol="0">
                          <a:noAutofit/>
                        </wps:bodyPr>
                      </wps:wsp>
                      <wps:wsp>
                        <wps:cNvPr id="13986" name="Rectangle 13986"/>
                        <wps:cNvSpPr/>
                        <wps:spPr>
                          <a:xfrm>
                            <a:off x="2183257" y="81741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3989" name="Picture 13989"/>
                          <pic:cNvPicPr/>
                        </pic:nvPicPr>
                        <pic:blipFill>
                          <a:blip r:embed="rId170"/>
                          <a:stretch>
                            <a:fillRect/>
                          </a:stretch>
                        </pic:blipFill>
                        <pic:spPr>
                          <a:xfrm>
                            <a:off x="2828544" y="618808"/>
                            <a:ext cx="1316736" cy="463296"/>
                          </a:xfrm>
                          <a:prstGeom prst="rect">
                            <a:avLst/>
                          </a:prstGeom>
                        </pic:spPr>
                      </pic:pic>
                      <wps:wsp>
                        <wps:cNvPr id="13990" name="Rectangle 13990"/>
                        <wps:cNvSpPr/>
                        <wps:spPr>
                          <a:xfrm>
                            <a:off x="2920873" y="626911"/>
                            <a:ext cx="1411143" cy="224380"/>
                          </a:xfrm>
                          <a:prstGeom prst="rect">
                            <a:avLst/>
                          </a:prstGeom>
                          <a:ln>
                            <a:noFill/>
                          </a:ln>
                        </wps:spPr>
                        <wps:txbx>
                          <w:txbxContent>
                            <w:p w:rsidR="00E46273" w:rsidRDefault="009D4FFA">
                              <w:pPr>
                                <w:spacing w:after="160"/>
                                <w:ind w:left="0" w:right="0" w:firstLine="0"/>
                                <w:jc w:val="left"/>
                              </w:pPr>
                              <w:r>
                                <w:t>Bourbon (Prince)</w:t>
                              </w:r>
                            </w:p>
                          </w:txbxContent>
                        </wps:txbx>
                        <wps:bodyPr horzOverflow="overflow" vert="horz" lIns="0" tIns="0" rIns="0" bIns="0" rtlCol="0">
                          <a:noAutofit/>
                        </wps:bodyPr>
                      </wps:wsp>
                      <wps:wsp>
                        <wps:cNvPr id="13991" name="Rectangle 13991"/>
                        <wps:cNvSpPr/>
                        <wps:spPr>
                          <a:xfrm>
                            <a:off x="3983482" y="62691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3994" name="Picture 13994"/>
                          <pic:cNvPicPr/>
                        </pic:nvPicPr>
                        <pic:blipFill>
                          <a:blip r:embed="rId170"/>
                          <a:stretch>
                            <a:fillRect/>
                          </a:stretch>
                        </pic:blipFill>
                        <pic:spPr>
                          <a:xfrm>
                            <a:off x="4152900" y="656908"/>
                            <a:ext cx="1316736" cy="463296"/>
                          </a:xfrm>
                          <a:prstGeom prst="rect">
                            <a:avLst/>
                          </a:prstGeom>
                        </pic:spPr>
                      </pic:pic>
                      <wps:wsp>
                        <wps:cNvPr id="13995" name="Rectangle 13995"/>
                        <wps:cNvSpPr/>
                        <wps:spPr>
                          <a:xfrm>
                            <a:off x="4245610" y="665011"/>
                            <a:ext cx="781952" cy="224380"/>
                          </a:xfrm>
                          <a:prstGeom prst="rect">
                            <a:avLst/>
                          </a:prstGeom>
                          <a:ln>
                            <a:noFill/>
                          </a:ln>
                        </wps:spPr>
                        <wps:txbx>
                          <w:txbxContent>
                            <w:p w:rsidR="00E46273" w:rsidRDefault="009D4FFA">
                              <w:pPr>
                                <w:spacing w:after="160"/>
                                <w:ind w:left="0" w:right="0" w:firstLine="0"/>
                                <w:jc w:val="left"/>
                              </w:pPr>
                              <w:r>
                                <w:t>TiO Dobi</w:t>
                              </w:r>
                            </w:p>
                          </w:txbxContent>
                        </wps:txbx>
                        <wps:bodyPr horzOverflow="overflow" vert="horz" lIns="0" tIns="0" rIns="0" bIns="0" rtlCol="0">
                          <a:noAutofit/>
                        </wps:bodyPr>
                      </wps:wsp>
                      <wps:wsp>
                        <wps:cNvPr id="13996" name="Rectangle 13996"/>
                        <wps:cNvSpPr/>
                        <wps:spPr>
                          <a:xfrm>
                            <a:off x="4834128" y="66501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112466" style="width:430.68pt;height:88.205pt;mso-position-horizontal-relative:char;mso-position-vertical-relative:line" coordsize="54696,11202">
                <v:rect id="Rectangle 13844" style="position:absolute;width:506;height:2243;left:2;top:4070;" filled="f" stroked="f">
                  <v:textbox inset="0,0,0,0">
                    <w:txbxContent>
                      <w:p>
                        <w:pPr>
                          <w:spacing w:before="0" w:after="160" w:line="259" w:lineRule="auto"/>
                          <w:ind w:left="0" w:right="0" w:firstLine="0"/>
                          <w:jc w:val="left"/>
                        </w:pPr>
                        <w:r>
                          <w:rPr/>
                          <w:t xml:space="preserve"> </w:t>
                        </w:r>
                      </w:p>
                    </w:txbxContent>
                  </v:textbox>
                </v:rect>
                <v:rect id="Rectangle 13845" style="position:absolute;width:506;height:2243;left:13722;top:4070;" filled="f" stroked="f">
                  <v:textbox inset="0,0,0,0">
                    <w:txbxContent>
                      <w:p>
                        <w:pPr>
                          <w:spacing w:before="0" w:after="160" w:line="259" w:lineRule="auto"/>
                          <w:ind w:left="0" w:right="0" w:firstLine="0"/>
                          <w:jc w:val="left"/>
                        </w:pPr>
                        <w:r>
                          <w:rPr/>
                          <w:t xml:space="preserve"> </w:t>
                        </w:r>
                      </w:p>
                    </w:txbxContent>
                  </v:textbox>
                </v:rect>
                <v:rect id="Rectangle 13846" style="position:absolute;width:506;height:2243;left:27821;top:4070;" filled="f" stroked="f">
                  <v:textbox inset="0,0,0,0">
                    <w:txbxContent>
                      <w:p>
                        <w:pPr>
                          <w:spacing w:before="0" w:after="160" w:line="259" w:lineRule="auto"/>
                          <w:ind w:left="0" w:right="0" w:firstLine="0"/>
                          <w:jc w:val="left"/>
                        </w:pPr>
                        <w:r>
                          <w:rPr/>
                          <w:t xml:space="preserve"> </w:t>
                        </w:r>
                      </w:p>
                    </w:txbxContent>
                  </v:textbox>
                </v:rect>
                <v:rect id="Rectangle 13847" style="position:absolute;width:506;height:2243;left:28202;top:4070;" filled="f" stroked="f">
                  <v:textbox inset="0,0,0,0">
                    <w:txbxContent>
                      <w:p>
                        <w:pPr>
                          <w:spacing w:before="0" w:after="160" w:line="259" w:lineRule="auto"/>
                          <w:ind w:left="0" w:right="0" w:firstLine="0"/>
                          <w:jc w:val="left"/>
                        </w:pPr>
                        <w:r>
                          <w:rPr/>
                          <w:t xml:space="preserve"> </w:t>
                        </w:r>
                      </w:p>
                    </w:txbxContent>
                  </v:textbox>
                </v:rect>
                <v:rect id="Rectangle 13848" style="position:absolute;width:2026;height:2243;left:40398;top:4070;" filled="f" stroked="f">
                  <v:textbox inset="0,0,0,0">
                    <w:txbxContent>
                      <w:p>
                        <w:pPr>
                          <w:spacing w:before="0" w:after="160" w:line="259" w:lineRule="auto"/>
                          <w:ind w:left="0" w:right="0" w:firstLine="0"/>
                          <w:jc w:val="left"/>
                        </w:pPr>
                        <w:r>
                          <w:rPr/>
                          <w:t xml:space="preserve">    </w:t>
                        </w:r>
                      </w:p>
                    </w:txbxContent>
                  </v:textbox>
                </v:rect>
                <v:rect id="Rectangle 13849" style="position:absolute;width:506;height:2243;left:53355;top:4070;" filled="f" stroked="f">
                  <v:textbox inset="0,0,0,0">
                    <w:txbxContent>
                      <w:p>
                        <w:pPr>
                          <w:spacing w:before="0" w:after="160" w:line="259" w:lineRule="auto"/>
                          <w:ind w:left="0" w:right="0" w:firstLine="0"/>
                          <w:jc w:val="left"/>
                        </w:pPr>
                        <w:r>
                          <w:rPr/>
                          <w:t xml:space="preserve"> </w:t>
                        </w:r>
                      </w:p>
                    </w:txbxContent>
                  </v:textbox>
                </v:rect>
                <v:rect id="Rectangle 13850" style="position:absolute;width:506;height:2243;left:2;top:7198;" filled="f" stroked="f">
                  <v:textbox inset="0,0,0,0">
                    <w:txbxContent>
                      <w:p>
                        <w:pPr>
                          <w:spacing w:before="0" w:after="160" w:line="259" w:lineRule="auto"/>
                          <w:ind w:left="0" w:right="0" w:firstLine="0"/>
                          <w:jc w:val="left"/>
                        </w:pPr>
                        <w:r>
                          <w:rPr/>
                          <w:t xml:space="preserve"> </w:t>
                        </w:r>
                      </w:p>
                    </w:txbxContent>
                  </v:textbox>
                </v:rect>
                <v:shape id="Picture 13936" style="position:absolute;width:13290;height:5238;left:381;top:190;" filled="f">
                  <v:imagedata r:id="rId171"/>
                </v:shape>
                <v:shape id="Picture 13938" style="position:absolute;width:13696;height:5428;left:14097;top:0;" filled="f">
                  <v:imagedata r:id="rId172"/>
                </v:shape>
                <v:shape id="Picture 13940" style="position:absolute;width:11797;height:5226;left:28575;top:202;" filled="f">
                  <v:imagedata r:id="rId173"/>
                </v:shape>
                <v:shape id="Picture 13942" style="position:absolute;width:11430;height:5238;left:41910;top:94;" filled="f">
                  <v:imagedata r:id="rId174"/>
                </v:shape>
                <v:shape id="Picture 13977" style="position:absolute;width:13167;height:4648;left:0;top:5898;" filled="f">
                  <v:imagedata r:id="rId175"/>
                </v:shape>
                <v:rect id="Rectangle 13978" style="position:absolute;width:11587;height:2243;left:916;top:5933;" filled="f" stroked="f">
                  <v:textbox inset="0,0,0,0">
                    <w:txbxContent>
                      <w:p>
                        <w:pPr>
                          <w:spacing w:before="0" w:after="160" w:line="259" w:lineRule="auto"/>
                          <w:ind w:left="0" w:right="0" w:firstLine="0"/>
                          <w:jc w:val="left"/>
                        </w:pPr>
                        <w:r>
                          <w:rPr/>
                          <w:t xml:space="preserve">Brownie with </w:t>
                        </w:r>
                      </w:p>
                    </w:txbxContent>
                  </v:textbox>
                </v:rect>
                <v:rect id="Rectangle 13979" style="position:absolute;width:7306;height:2243;left:916;top:7975;" filled="f" stroked="f">
                  <v:textbox inset="0,0,0,0">
                    <w:txbxContent>
                      <w:p>
                        <w:pPr>
                          <w:spacing w:before="0" w:after="160" w:line="259" w:lineRule="auto"/>
                          <w:ind w:left="0" w:right="0" w:firstLine="0"/>
                          <w:jc w:val="left"/>
                        </w:pPr>
                        <w:r>
                          <w:rPr/>
                          <w:t xml:space="preserve">Hazelnut</w:t>
                        </w:r>
                      </w:p>
                    </w:txbxContent>
                  </v:textbox>
                </v:rect>
                <v:rect id="Rectangle 13980" style="position:absolute;width:506;height:2243;left:6418;top:7975;" filled="f" stroked="f">
                  <v:textbox inset="0,0,0,0">
                    <w:txbxContent>
                      <w:p>
                        <w:pPr>
                          <w:spacing w:before="0" w:after="160" w:line="259" w:lineRule="auto"/>
                          <w:ind w:left="0" w:right="0" w:firstLine="0"/>
                          <w:jc w:val="left"/>
                        </w:pPr>
                        <w:r>
                          <w:rPr/>
                          <w:t xml:space="preserve"> </w:t>
                        </w:r>
                      </w:p>
                    </w:txbxContent>
                  </v:textbox>
                </v:rect>
                <v:shape id="Picture 13983" style="position:absolute;width:13167;height:4632;left:14569;top:6096;" filled="f">
                  <v:imagedata r:id="rId175"/>
                </v:shape>
                <v:rect id="Rectangle 13984" style="position:absolute;width:13150;height:2243;left:15490;top:6131;" filled="f" stroked="f">
                  <v:textbox inset="0,0,0,0">
                    <w:txbxContent>
                      <w:p>
                        <w:pPr>
                          <w:spacing w:before="0" w:after="160" w:line="259" w:lineRule="auto"/>
                          <w:ind w:left="0" w:right="0" w:firstLine="0"/>
                          <w:jc w:val="left"/>
                        </w:pPr>
                        <w:r>
                          <w:rPr/>
                          <w:t xml:space="preserve">Brownie (white </w:t>
                        </w:r>
                      </w:p>
                    </w:txbxContent>
                  </v:textbox>
                </v:rect>
                <v:rect id="Rectangle 13985" style="position:absolute;width:8417;height:2243;left:15490;top:8174;" filled="f" stroked="f">
                  <v:textbox inset="0,0,0,0">
                    <w:txbxContent>
                      <w:p>
                        <w:pPr>
                          <w:spacing w:before="0" w:after="160" w:line="259" w:lineRule="auto"/>
                          <w:ind w:left="0" w:right="0" w:firstLine="0"/>
                          <w:jc w:val="left"/>
                        </w:pPr>
                        <w:r>
                          <w:rPr/>
                          <w:t xml:space="preserve">chocolate)</w:t>
                        </w:r>
                      </w:p>
                    </w:txbxContent>
                  </v:textbox>
                </v:rect>
                <v:rect id="Rectangle 13986" style="position:absolute;width:506;height:2243;left:21832;top:8174;" filled="f" stroked="f">
                  <v:textbox inset="0,0,0,0">
                    <w:txbxContent>
                      <w:p>
                        <w:pPr>
                          <w:spacing w:before="0" w:after="160" w:line="259" w:lineRule="auto"/>
                          <w:ind w:left="0" w:right="0" w:firstLine="0"/>
                          <w:jc w:val="left"/>
                        </w:pPr>
                        <w:r>
                          <w:rPr/>
                          <w:t xml:space="preserve"> </w:t>
                        </w:r>
                      </w:p>
                    </w:txbxContent>
                  </v:textbox>
                </v:rect>
                <v:shape id="Picture 13989" style="position:absolute;width:13167;height:4632;left:28285;top:6188;" filled="f">
                  <v:imagedata r:id="rId175"/>
                </v:shape>
                <v:rect id="Rectangle 13990" style="position:absolute;width:14111;height:2243;left:29208;top:6269;" filled="f" stroked="f">
                  <v:textbox inset="0,0,0,0">
                    <w:txbxContent>
                      <w:p>
                        <w:pPr>
                          <w:spacing w:before="0" w:after="160" w:line="259" w:lineRule="auto"/>
                          <w:ind w:left="0" w:right="0" w:firstLine="0"/>
                          <w:jc w:val="left"/>
                        </w:pPr>
                        <w:r>
                          <w:rPr/>
                          <w:t xml:space="preserve">Bourbon (Prince)</w:t>
                        </w:r>
                      </w:p>
                    </w:txbxContent>
                  </v:textbox>
                </v:rect>
                <v:rect id="Rectangle 13991" style="position:absolute;width:506;height:2243;left:39834;top:6269;" filled="f" stroked="f">
                  <v:textbox inset="0,0,0,0">
                    <w:txbxContent>
                      <w:p>
                        <w:pPr>
                          <w:spacing w:before="0" w:after="160" w:line="259" w:lineRule="auto"/>
                          <w:ind w:left="0" w:right="0" w:firstLine="0"/>
                          <w:jc w:val="left"/>
                        </w:pPr>
                        <w:r>
                          <w:rPr/>
                          <w:t xml:space="preserve"> </w:t>
                        </w:r>
                      </w:p>
                    </w:txbxContent>
                  </v:textbox>
                </v:rect>
                <v:shape id="Picture 13994" style="position:absolute;width:13167;height:4632;left:41529;top:6569;" filled="f">
                  <v:imagedata r:id="rId175"/>
                </v:shape>
                <v:rect id="Rectangle 13995" style="position:absolute;width:7819;height:2243;left:42456;top:6650;" filled="f" stroked="f">
                  <v:textbox inset="0,0,0,0">
                    <w:txbxContent>
                      <w:p>
                        <w:pPr>
                          <w:spacing w:before="0" w:after="160" w:line="259" w:lineRule="auto"/>
                          <w:ind w:left="0" w:right="0" w:firstLine="0"/>
                          <w:jc w:val="left"/>
                        </w:pPr>
                        <w:r>
                          <w:rPr/>
                          <w:t xml:space="preserve">TiO Dobi</w:t>
                        </w:r>
                      </w:p>
                    </w:txbxContent>
                  </v:textbox>
                </v:rect>
                <v:rect id="Rectangle 13996" style="position:absolute;width:506;height:2243;left:48341;top:6650;" filled="f" stroked="f">
                  <v:textbox inset="0,0,0,0">
                    <w:txbxContent>
                      <w:p>
                        <w:pPr>
                          <w:spacing w:before="0" w:after="160" w:line="259" w:lineRule="auto"/>
                          <w:ind w:left="0" w:right="0" w:firstLine="0"/>
                          <w:jc w:val="left"/>
                        </w:pPr>
                        <w:r>
                          <w:rPr/>
                          <w:t xml:space="preserve"> </w:t>
                        </w:r>
                      </w:p>
                    </w:txbxContent>
                  </v:textbox>
                </v:rect>
              </v:group>
            </w:pict>
          </mc:Fallback>
        </mc:AlternateContent>
      </w:r>
    </w:p>
    <w:p w:rsidR="00E46273" w:rsidRDefault="009D4FFA">
      <w:pPr>
        <w:spacing w:after="255"/>
        <w:ind w:left="0" w:right="0" w:firstLine="0"/>
        <w:jc w:val="left"/>
      </w:pPr>
      <w:r>
        <w:t xml:space="preserve">       </w:t>
      </w:r>
      <w:r>
        <w:tab/>
        <w:t xml:space="preserve"> </w:t>
      </w:r>
    </w:p>
    <w:p w:rsidR="00E46273" w:rsidRDefault="009D4FFA">
      <w:pPr>
        <w:tabs>
          <w:tab w:val="center" w:pos="3765"/>
        </w:tabs>
        <w:spacing w:after="201"/>
        <w:ind w:left="0" w:right="0" w:firstLine="0"/>
        <w:jc w:val="left"/>
      </w:pPr>
      <w:r>
        <w:t xml:space="preserve">   </w:t>
      </w:r>
      <w:r>
        <w:tab/>
        <w:t xml:space="preserve"> </w:t>
      </w:r>
      <w:r>
        <w:rPr>
          <w:rFonts w:ascii="Calibri" w:eastAsia="Calibri" w:hAnsi="Calibri" w:cs="Calibri"/>
          <w:noProof/>
          <w:sz w:val="22"/>
        </w:rPr>
        <mc:AlternateContent>
          <mc:Choice Requires="wpg">
            <w:drawing>
              <wp:inline distT="0" distB="0" distL="0" distR="0">
                <wp:extent cx="3786505" cy="585115"/>
                <wp:effectExtent l="0" t="0" r="0" b="0"/>
                <wp:docPr id="112467" name="Group 112467"/>
                <wp:cNvGraphicFramePr/>
                <a:graphic xmlns:a="http://schemas.openxmlformats.org/drawingml/2006/main">
                  <a:graphicData uri="http://schemas.microsoft.com/office/word/2010/wordprocessingGroup">
                    <wpg:wgp>
                      <wpg:cNvGrpSpPr/>
                      <wpg:grpSpPr>
                        <a:xfrm>
                          <a:off x="0" y="0"/>
                          <a:ext cx="3786505" cy="585115"/>
                          <a:chOff x="0" y="0"/>
                          <a:chExt cx="3786505" cy="585115"/>
                        </a:xfrm>
                      </wpg:grpSpPr>
                      <wps:wsp>
                        <wps:cNvPr id="13857" name="Rectangle 13857"/>
                        <wps:cNvSpPr/>
                        <wps:spPr>
                          <a:xfrm>
                            <a:off x="819023" y="416408"/>
                            <a:ext cx="456057" cy="224381"/>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58" name="Rectangle 13858"/>
                        <wps:cNvSpPr/>
                        <wps:spPr>
                          <a:xfrm>
                            <a:off x="2399665" y="416408"/>
                            <a:ext cx="101346" cy="224381"/>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59" name="Rectangle 13859"/>
                        <wps:cNvSpPr/>
                        <wps:spPr>
                          <a:xfrm>
                            <a:off x="2475865" y="416408"/>
                            <a:ext cx="50673" cy="224381"/>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60" name="Rectangle 13860"/>
                        <wps:cNvSpPr/>
                        <wps:spPr>
                          <a:xfrm>
                            <a:off x="2705989" y="416408"/>
                            <a:ext cx="50673" cy="224381"/>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3944" name="Picture 13944"/>
                          <pic:cNvPicPr/>
                        </pic:nvPicPr>
                        <pic:blipFill>
                          <a:blip r:embed="rId176"/>
                          <a:stretch>
                            <a:fillRect/>
                          </a:stretch>
                        </pic:blipFill>
                        <pic:spPr>
                          <a:xfrm>
                            <a:off x="0" y="0"/>
                            <a:ext cx="819150" cy="542925"/>
                          </a:xfrm>
                          <a:prstGeom prst="rect">
                            <a:avLst/>
                          </a:prstGeom>
                        </pic:spPr>
                      </pic:pic>
                      <pic:pic xmlns:pic="http://schemas.openxmlformats.org/drawingml/2006/picture">
                        <pic:nvPicPr>
                          <pic:cNvPr id="13946" name="Picture 13946"/>
                          <pic:cNvPicPr/>
                        </pic:nvPicPr>
                        <pic:blipFill>
                          <a:blip r:embed="rId177"/>
                          <a:stretch>
                            <a:fillRect/>
                          </a:stretch>
                        </pic:blipFill>
                        <pic:spPr>
                          <a:xfrm>
                            <a:off x="1162050" y="19050"/>
                            <a:ext cx="1228725" cy="533400"/>
                          </a:xfrm>
                          <a:prstGeom prst="rect">
                            <a:avLst/>
                          </a:prstGeom>
                        </pic:spPr>
                      </pic:pic>
                      <pic:pic xmlns:pic="http://schemas.openxmlformats.org/drawingml/2006/picture">
                        <pic:nvPicPr>
                          <pic:cNvPr id="13948" name="Picture 13948"/>
                          <pic:cNvPicPr/>
                        </pic:nvPicPr>
                        <pic:blipFill>
                          <a:blip r:embed="rId178"/>
                          <a:stretch>
                            <a:fillRect/>
                          </a:stretch>
                        </pic:blipFill>
                        <pic:spPr>
                          <a:xfrm>
                            <a:off x="2743200" y="57265"/>
                            <a:ext cx="1043305" cy="495059"/>
                          </a:xfrm>
                          <a:prstGeom prst="rect">
                            <a:avLst/>
                          </a:prstGeom>
                        </pic:spPr>
                      </pic:pic>
                    </wpg:wgp>
                  </a:graphicData>
                </a:graphic>
              </wp:inline>
            </w:drawing>
          </mc:Choice>
          <mc:Fallback xmlns:a="http://schemas.openxmlformats.org/drawingml/2006/main">
            <w:pict>
              <v:group id="Group 112467" style="width:298.15pt;height:46.072pt;mso-position-horizontal-relative:char;mso-position-vertical-relative:line" coordsize="37865,5851">
                <v:rect id="Rectangle 13857" style="position:absolute;width:4560;height:2243;left:8190;top:4164;" filled="f" stroked="f">
                  <v:textbox inset="0,0,0,0">
                    <w:txbxContent>
                      <w:p>
                        <w:pPr>
                          <w:spacing w:before="0" w:after="160" w:line="259" w:lineRule="auto"/>
                          <w:ind w:left="0" w:right="0" w:firstLine="0"/>
                          <w:jc w:val="left"/>
                        </w:pPr>
                        <w:r>
                          <w:rPr/>
                          <w:t xml:space="preserve">         </w:t>
                        </w:r>
                      </w:p>
                    </w:txbxContent>
                  </v:textbox>
                </v:rect>
                <v:rect id="Rectangle 13858" style="position:absolute;width:1013;height:2243;left:23996;top:4164;" filled="f" stroked="f">
                  <v:textbox inset="0,0,0,0">
                    <w:txbxContent>
                      <w:p>
                        <w:pPr>
                          <w:spacing w:before="0" w:after="160" w:line="259" w:lineRule="auto"/>
                          <w:ind w:left="0" w:right="0" w:firstLine="0"/>
                          <w:jc w:val="left"/>
                        </w:pPr>
                        <w:r>
                          <w:rPr/>
                          <w:t xml:space="preserve">  </w:t>
                        </w:r>
                      </w:p>
                    </w:txbxContent>
                  </v:textbox>
                </v:rect>
                <v:rect id="Rectangle 13859" style="position:absolute;width:506;height:2243;left:24758;top:4164;" filled="f" stroked="f">
                  <v:textbox inset="0,0,0,0">
                    <w:txbxContent>
                      <w:p>
                        <w:pPr>
                          <w:spacing w:before="0" w:after="160" w:line="259" w:lineRule="auto"/>
                          <w:ind w:left="0" w:right="0" w:firstLine="0"/>
                          <w:jc w:val="left"/>
                        </w:pPr>
                        <w:r>
                          <w:rPr/>
                          <w:t xml:space="preserve"> </w:t>
                        </w:r>
                      </w:p>
                    </w:txbxContent>
                  </v:textbox>
                </v:rect>
                <v:rect id="Rectangle 13860" style="position:absolute;width:506;height:2243;left:27059;top:4164;" filled="f" stroked="f">
                  <v:textbox inset="0,0,0,0">
                    <w:txbxContent>
                      <w:p>
                        <w:pPr>
                          <w:spacing w:before="0" w:after="160" w:line="259" w:lineRule="auto"/>
                          <w:ind w:left="0" w:right="0" w:firstLine="0"/>
                          <w:jc w:val="left"/>
                        </w:pPr>
                        <w:r>
                          <w:rPr/>
                          <w:t xml:space="preserve"> </w:t>
                        </w:r>
                      </w:p>
                    </w:txbxContent>
                  </v:textbox>
                </v:rect>
                <v:shape id="Picture 13944" style="position:absolute;width:8191;height:5429;left:0;top:0;" filled="f">
                  <v:imagedata r:id="rId179"/>
                </v:shape>
                <v:shape id="Picture 13946" style="position:absolute;width:12287;height:5334;left:11620;top:190;" filled="f">
                  <v:imagedata r:id="rId180"/>
                </v:shape>
                <v:shape id="Picture 13948" style="position:absolute;width:10433;height:4950;left:27432;top:572;" filled="f">
                  <v:imagedata r:id="rId181"/>
                </v:shape>
              </v:group>
            </w:pict>
          </mc:Fallback>
        </mc:AlternateContent>
      </w:r>
      <w:r>
        <w:t xml:space="preserve"> </w:t>
      </w:r>
    </w:p>
    <w:p w:rsidR="00E46273" w:rsidRDefault="009D4FFA">
      <w:pPr>
        <w:tabs>
          <w:tab w:val="center" w:pos="5474"/>
        </w:tabs>
        <w:spacing w:after="258"/>
        <w:ind w:left="-15" w:right="0" w:firstLine="0"/>
        <w:jc w:val="left"/>
      </w:pPr>
      <w:r>
        <w:t xml:space="preserve">       Tiffany Sugar Free                Storm </w:t>
      </w:r>
      <w:r>
        <w:tab/>
        <w:t xml:space="preserve">               CRIG Biscuits </w:t>
      </w:r>
    </w:p>
    <w:p w:rsidR="00E46273" w:rsidRDefault="009D4FFA">
      <w:pPr>
        <w:spacing w:after="260"/>
        <w:ind w:left="0" w:right="0" w:firstLine="0"/>
        <w:jc w:val="left"/>
      </w:pPr>
      <w:r>
        <w:t xml:space="preserve"> </w:t>
      </w:r>
    </w:p>
    <w:p w:rsidR="00E46273" w:rsidRDefault="009D4FFA">
      <w:pPr>
        <w:pStyle w:val="Heading2"/>
        <w:ind w:left="281"/>
      </w:pPr>
      <w:r>
        <w:t>2.</w:t>
      </w:r>
      <w:r>
        <w:rPr>
          <w:rFonts w:ascii="Arial" w:eastAsia="Arial" w:hAnsi="Arial" w:cs="Arial"/>
        </w:rPr>
        <w:t xml:space="preserve"> </w:t>
      </w:r>
      <w:r>
        <w:t xml:space="preserve">CANDIES </w:t>
      </w:r>
    </w:p>
    <w:p w:rsidR="00E46273" w:rsidRDefault="009D4FFA">
      <w:pPr>
        <w:spacing w:after="53" w:line="427" w:lineRule="auto"/>
        <w:ind w:right="1080"/>
        <w:jc w:val="right"/>
      </w:pPr>
      <w:r>
        <w:t xml:space="preserve">    </w:t>
      </w:r>
      <w:r>
        <w:rPr>
          <w:noProof/>
        </w:rPr>
        <w:drawing>
          <wp:inline distT="0" distB="0" distL="0" distR="0">
            <wp:extent cx="846861" cy="512445"/>
            <wp:effectExtent l="0" t="0" r="0" b="0"/>
            <wp:docPr id="13950" name="Picture 13950"/>
            <wp:cNvGraphicFramePr/>
            <a:graphic xmlns:a="http://schemas.openxmlformats.org/drawingml/2006/main">
              <a:graphicData uri="http://schemas.openxmlformats.org/drawingml/2006/picture">
                <pic:pic xmlns:pic="http://schemas.openxmlformats.org/drawingml/2006/picture">
                  <pic:nvPicPr>
                    <pic:cNvPr id="13950" name="Picture 13950"/>
                    <pic:cNvPicPr/>
                  </pic:nvPicPr>
                  <pic:blipFill>
                    <a:blip r:embed="rId182"/>
                    <a:stretch>
                      <a:fillRect/>
                    </a:stretch>
                  </pic:blipFill>
                  <pic:spPr>
                    <a:xfrm>
                      <a:off x="0" y="0"/>
                      <a:ext cx="846861" cy="512445"/>
                    </a:xfrm>
                    <a:prstGeom prst="rect">
                      <a:avLst/>
                    </a:prstGeom>
                  </pic:spPr>
                </pic:pic>
              </a:graphicData>
            </a:graphic>
          </wp:inline>
        </w:drawing>
      </w:r>
      <w:r>
        <w:t xml:space="preserve">                </w:t>
      </w:r>
      <w:r>
        <w:rPr>
          <w:noProof/>
        </w:rPr>
        <w:drawing>
          <wp:inline distT="0" distB="0" distL="0" distR="0">
            <wp:extent cx="619125" cy="609600"/>
            <wp:effectExtent l="0" t="0" r="0" b="0"/>
            <wp:docPr id="13952" name="Picture 13952"/>
            <wp:cNvGraphicFramePr/>
            <a:graphic xmlns:a="http://schemas.openxmlformats.org/drawingml/2006/main">
              <a:graphicData uri="http://schemas.openxmlformats.org/drawingml/2006/picture">
                <pic:pic xmlns:pic="http://schemas.openxmlformats.org/drawingml/2006/picture">
                  <pic:nvPicPr>
                    <pic:cNvPr id="13952" name="Picture 13952"/>
                    <pic:cNvPicPr/>
                  </pic:nvPicPr>
                  <pic:blipFill>
                    <a:blip r:embed="rId183"/>
                    <a:stretch>
                      <a:fillRect/>
                    </a:stretch>
                  </pic:blipFill>
                  <pic:spPr>
                    <a:xfrm>
                      <a:off x="0" y="0"/>
                      <a:ext cx="619125" cy="609600"/>
                    </a:xfrm>
                    <a:prstGeom prst="rect">
                      <a:avLst/>
                    </a:prstGeom>
                  </pic:spPr>
                </pic:pic>
              </a:graphicData>
            </a:graphic>
          </wp:inline>
        </w:drawing>
      </w:r>
      <w:r>
        <w:t xml:space="preserve">                   </w:t>
      </w:r>
      <w:r>
        <w:rPr>
          <w:noProof/>
        </w:rPr>
        <w:drawing>
          <wp:inline distT="0" distB="0" distL="0" distR="0">
            <wp:extent cx="600075" cy="590550"/>
            <wp:effectExtent l="0" t="0" r="0" b="0"/>
            <wp:docPr id="13954" name="Picture 13954"/>
            <wp:cNvGraphicFramePr/>
            <a:graphic xmlns:a="http://schemas.openxmlformats.org/drawingml/2006/main">
              <a:graphicData uri="http://schemas.openxmlformats.org/drawingml/2006/picture">
                <pic:pic xmlns:pic="http://schemas.openxmlformats.org/drawingml/2006/picture">
                  <pic:nvPicPr>
                    <pic:cNvPr id="13954" name="Picture 13954"/>
                    <pic:cNvPicPr/>
                  </pic:nvPicPr>
                  <pic:blipFill>
                    <a:blip r:embed="rId184"/>
                    <a:stretch>
                      <a:fillRect/>
                    </a:stretch>
                  </pic:blipFill>
                  <pic:spPr>
                    <a:xfrm>
                      <a:off x="0" y="0"/>
                      <a:ext cx="600075" cy="590550"/>
                    </a:xfrm>
                    <a:prstGeom prst="rect">
                      <a:avLst/>
                    </a:prstGeom>
                  </pic:spPr>
                </pic:pic>
              </a:graphicData>
            </a:graphic>
          </wp:inline>
        </w:drawing>
      </w:r>
      <w:r>
        <w:t xml:space="preserve">                   </w:t>
      </w:r>
      <w:r>
        <w:rPr>
          <w:noProof/>
        </w:rPr>
        <w:drawing>
          <wp:inline distT="0" distB="0" distL="0" distR="0">
            <wp:extent cx="495211" cy="566420"/>
            <wp:effectExtent l="0" t="0" r="0" b="0"/>
            <wp:docPr id="13956" name="Picture 13956"/>
            <wp:cNvGraphicFramePr/>
            <a:graphic xmlns:a="http://schemas.openxmlformats.org/drawingml/2006/main">
              <a:graphicData uri="http://schemas.openxmlformats.org/drawingml/2006/picture">
                <pic:pic xmlns:pic="http://schemas.openxmlformats.org/drawingml/2006/picture">
                  <pic:nvPicPr>
                    <pic:cNvPr id="13956" name="Picture 13956"/>
                    <pic:cNvPicPr/>
                  </pic:nvPicPr>
                  <pic:blipFill>
                    <a:blip r:embed="rId185"/>
                    <a:stretch>
                      <a:fillRect/>
                    </a:stretch>
                  </pic:blipFill>
                  <pic:spPr>
                    <a:xfrm>
                      <a:off x="0" y="0"/>
                      <a:ext cx="495211" cy="566420"/>
                    </a:xfrm>
                    <a:prstGeom prst="rect">
                      <a:avLst/>
                    </a:prstGeom>
                  </pic:spPr>
                </pic:pic>
              </a:graphicData>
            </a:graphic>
          </wp:inline>
        </w:drawing>
      </w:r>
      <w:r>
        <w:t xml:space="preserve">            </w:t>
      </w:r>
      <w:r>
        <w:t xml:space="preserve">Choco Three Color    Golden Tree Pebbles   Chocolate + Biscuit        Sweet Cup </w:t>
      </w:r>
    </w:p>
    <w:p w:rsidR="00E46273" w:rsidRDefault="009D4FFA">
      <w:pPr>
        <w:spacing w:after="0"/>
        <w:ind w:left="-137" w:right="1222" w:firstLine="0"/>
        <w:jc w:val="right"/>
      </w:pPr>
      <w:r>
        <w:rPr>
          <w:rFonts w:ascii="Calibri" w:eastAsia="Calibri" w:hAnsi="Calibri" w:cs="Calibri"/>
          <w:noProof/>
          <w:sz w:val="22"/>
        </w:rPr>
        <mc:AlternateContent>
          <mc:Choice Requires="wpg">
            <w:drawing>
              <wp:inline distT="0" distB="0" distL="0" distR="0">
                <wp:extent cx="5256238" cy="1064514"/>
                <wp:effectExtent l="0" t="0" r="0" b="0"/>
                <wp:docPr id="112470" name="Group 112470"/>
                <wp:cNvGraphicFramePr/>
                <a:graphic xmlns:a="http://schemas.openxmlformats.org/drawingml/2006/main">
                  <a:graphicData uri="http://schemas.microsoft.com/office/word/2010/wordprocessingGroup">
                    <wpg:wgp>
                      <wpg:cNvGrpSpPr/>
                      <wpg:grpSpPr>
                        <a:xfrm>
                          <a:off x="0" y="0"/>
                          <a:ext cx="5256238" cy="1064514"/>
                          <a:chOff x="0" y="0"/>
                          <a:chExt cx="5256238" cy="1064514"/>
                        </a:xfrm>
                      </wpg:grpSpPr>
                      <wps:wsp>
                        <wps:cNvPr id="13892" name="Rectangle 13892"/>
                        <wps:cNvSpPr/>
                        <wps:spPr>
                          <a:xfrm>
                            <a:off x="1020191" y="417550"/>
                            <a:ext cx="101346"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93" name="Rectangle 13893"/>
                        <wps:cNvSpPr/>
                        <wps:spPr>
                          <a:xfrm>
                            <a:off x="1096391" y="417550"/>
                            <a:ext cx="202692"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94" name="Rectangle 13894"/>
                        <wps:cNvSpPr/>
                        <wps:spPr>
                          <a:xfrm>
                            <a:off x="2468245" y="417550"/>
                            <a:ext cx="152019"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95" name="Rectangle 13895"/>
                        <wps:cNvSpPr/>
                        <wps:spPr>
                          <a:xfrm>
                            <a:off x="2582545" y="417550"/>
                            <a:ext cx="253365"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96" name="Rectangle 13896"/>
                        <wps:cNvSpPr/>
                        <wps:spPr>
                          <a:xfrm>
                            <a:off x="3789934" y="417550"/>
                            <a:ext cx="253365"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97" name="Rectangle 13897"/>
                        <wps:cNvSpPr/>
                        <wps:spPr>
                          <a:xfrm>
                            <a:off x="3980434" y="417550"/>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898" name="Rectangle 13898"/>
                        <wps:cNvSpPr/>
                        <wps:spPr>
                          <a:xfrm>
                            <a:off x="4018534" y="417550"/>
                            <a:ext cx="101346"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00" name="Rectangle 13900"/>
                        <wps:cNvSpPr/>
                        <wps:spPr>
                          <a:xfrm>
                            <a:off x="87122" y="730352"/>
                            <a:ext cx="202692"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01" name="Rectangle 13901"/>
                        <wps:cNvSpPr/>
                        <wps:spPr>
                          <a:xfrm>
                            <a:off x="239522" y="73035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02" name="Rectangle 13902"/>
                        <wps:cNvSpPr/>
                        <wps:spPr>
                          <a:xfrm>
                            <a:off x="277622" y="73035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03" name="Rectangle 13903"/>
                        <wps:cNvSpPr/>
                        <wps:spPr>
                          <a:xfrm>
                            <a:off x="544322" y="73035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04" name="Rectangle 13904"/>
                        <wps:cNvSpPr/>
                        <wps:spPr>
                          <a:xfrm>
                            <a:off x="1001903" y="73035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05" name="Rectangle 13905"/>
                        <wps:cNvSpPr/>
                        <wps:spPr>
                          <a:xfrm>
                            <a:off x="1459103" y="73035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06" name="Rectangle 13906"/>
                        <wps:cNvSpPr/>
                        <wps:spPr>
                          <a:xfrm>
                            <a:off x="1497203" y="73035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07" name="Rectangle 13907"/>
                        <wps:cNvSpPr/>
                        <wps:spPr>
                          <a:xfrm>
                            <a:off x="1535303" y="73035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08" name="Rectangle 13908"/>
                        <wps:cNvSpPr/>
                        <wps:spPr>
                          <a:xfrm>
                            <a:off x="1573403" y="730352"/>
                            <a:ext cx="595272" cy="224380"/>
                          </a:xfrm>
                          <a:prstGeom prst="rect">
                            <a:avLst/>
                          </a:prstGeom>
                          <a:ln>
                            <a:noFill/>
                          </a:ln>
                        </wps:spPr>
                        <wps:txbx>
                          <w:txbxContent>
                            <w:p w:rsidR="00E46273" w:rsidRDefault="009D4FFA">
                              <w:pPr>
                                <w:spacing w:after="160"/>
                                <w:ind w:left="0" w:right="0" w:firstLine="0"/>
                                <w:jc w:val="left"/>
                              </w:pPr>
                              <w:r>
                                <w:t>Hamlet</w:t>
                              </w:r>
                            </w:p>
                          </w:txbxContent>
                        </wps:txbx>
                        <wps:bodyPr horzOverflow="overflow" vert="horz" lIns="0" tIns="0" rIns="0" bIns="0" rtlCol="0">
                          <a:noAutofit/>
                        </wps:bodyPr>
                      </wps:wsp>
                      <wps:wsp>
                        <wps:cNvPr id="13909" name="Rectangle 13909"/>
                        <wps:cNvSpPr/>
                        <wps:spPr>
                          <a:xfrm>
                            <a:off x="2021459" y="73035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10" name="Rectangle 13910"/>
                        <wps:cNvSpPr/>
                        <wps:spPr>
                          <a:xfrm>
                            <a:off x="2373757" y="730352"/>
                            <a:ext cx="202692"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11" name="Rectangle 13911"/>
                        <wps:cNvSpPr/>
                        <wps:spPr>
                          <a:xfrm>
                            <a:off x="2526157" y="73035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12" name="Rectangle 13912"/>
                        <wps:cNvSpPr/>
                        <wps:spPr>
                          <a:xfrm>
                            <a:off x="2564257" y="730352"/>
                            <a:ext cx="3499647" cy="224380"/>
                          </a:xfrm>
                          <a:prstGeom prst="rect">
                            <a:avLst/>
                          </a:prstGeom>
                          <a:ln>
                            <a:noFill/>
                          </a:ln>
                        </wps:spPr>
                        <wps:txbx>
                          <w:txbxContent>
                            <w:p w:rsidR="00E46273" w:rsidRDefault="009D4FFA">
                              <w:pPr>
                                <w:spacing w:after="160"/>
                                <w:ind w:left="0" w:right="0" w:firstLine="0"/>
                                <w:jc w:val="left"/>
                              </w:pPr>
                              <w:r>
                                <w:t>H&amp;H Choco (3 Colors)        Choco Delight</w:t>
                              </w:r>
                            </w:p>
                          </w:txbxContent>
                        </wps:txbx>
                        <wps:bodyPr horzOverflow="overflow" vert="horz" lIns="0" tIns="0" rIns="0" bIns="0" rtlCol="0">
                          <a:noAutofit/>
                        </wps:bodyPr>
                      </wps:wsp>
                      <wps:wsp>
                        <wps:cNvPr id="13913" name="Rectangle 13913"/>
                        <wps:cNvSpPr/>
                        <wps:spPr>
                          <a:xfrm>
                            <a:off x="5196840" y="73035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3958" name="Picture 13958"/>
                          <pic:cNvPicPr/>
                        </pic:nvPicPr>
                        <pic:blipFill>
                          <a:blip r:embed="rId186"/>
                          <a:stretch>
                            <a:fillRect/>
                          </a:stretch>
                        </pic:blipFill>
                        <pic:spPr>
                          <a:xfrm>
                            <a:off x="86868" y="0"/>
                            <a:ext cx="932929" cy="544830"/>
                          </a:xfrm>
                          <a:prstGeom prst="rect">
                            <a:avLst/>
                          </a:prstGeom>
                        </pic:spPr>
                      </pic:pic>
                      <pic:pic xmlns:pic="http://schemas.openxmlformats.org/drawingml/2006/picture">
                        <pic:nvPicPr>
                          <pic:cNvPr id="13960" name="Picture 13960"/>
                          <pic:cNvPicPr/>
                        </pic:nvPicPr>
                        <pic:blipFill>
                          <a:blip r:embed="rId187"/>
                          <a:stretch>
                            <a:fillRect/>
                          </a:stretch>
                        </pic:blipFill>
                        <pic:spPr>
                          <a:xfrm>
                            <a:off x="1248918" y="0"/>
                            <a:ext cx="1217295" cy="552323"/>
                          </a:xfrm>
                          <a:prstGeom prst="rect">
                            <a:avLst/>
                          </a:prstGeom>
                        </pic:spPr>
                      </pic:pic>
                      <pic:pic xmlns:pic="http://schemas.openxmlformats.org/drawingml/2006/picture">
                        <pic:nvPicPr>
                          <pic:cNvPr id="13962" name="Picture 13962"/>
                          <pic:cNvPicPr/>
                        </pic:nvPicPr>
                        <pic:blipFill>
                          <a:blip r:embed="rId188"/>
                          <a:stretch>
                            <a:fillRect/>
                          </a:stretch>
                        </pic:blipFill>
                        <pic:spPr>
                          <a:xfrm>
                            <a:off x="2772918" y="28613"/>
                            <a:ext cx="1017905" cy="523710"/>
                          </a:xfrm>
                          <a:prstGeom prst="rect">
                            <a:avLst/>
                          </a:prstGeom>
                        </pic:spPr>
                      </pic:pic>
                      <pic:pic xmlns:pic="http://schemas.openxmlformats.org/drawingml/2006/picture">
                        <pic:nvPicPr>
                          <pic:cNvPr id="13964" name="Picture 13964"/>
                          <pic:cNvPicPr/>
                        </pic:nvPicPr>
                        <pic:blipFill>
                          <a:blip r:embed="rId189"/>
                          <a:stretch>
                            <a:fillRect/>
                          </a:stretch>
                        </pic:blipFill>
                        <pic:spPr>
                          <a:xfrm>
                            <a:off x="4095623" y="147320"/>
                            <a:ext cx="1160615" cy="405130"/>
                          </a:xfrm>
                          <a:prstGeom prst="rect">
                            <a:avLst/>
                          </a:prstGeom>
                        </pic:spPr>
                      </pic:pic>
                      <pic:pic xmlns:pic="http://schemas.openxmlformats.org/drawingml/2006/picture">
                        <pic:nvPicPr>
                          <pic:cNvPr id="13999" name="Picture 13999"/>
                          <pic:cNvPicPr/>
                        </pic:nvPicPr>
                        <pic:blipFill>
                          <a:blip r:embed="rId190"/>
                          <a:stretch>
                            <a:fillRect/>
                          </a:stretch>
                        </pic:blipFill>
                        <pic:spPr>
                          <a:xfrm>
                            <a:off x="0" y="599694"/>
                            <a:ext cx="1318260" cy="464820"/>
                          </a:xfrm>
                          <a:prstGeom prst="rect">
                            <a:avLst/>
                          </a:prstGeom>
                        </pic:spPr>
                      </pic:pic>
                      <wps:wsp>
                        <wps:cNvPr id="14000" name="Rectangle 14000"/>
                        <wps:cNvSpPr/>
                        <wps:spPr>
                          <a:xfrm>
                            <a:off x="91694" y="603859"/>
                            <a:ext cx="1280203" cy="224381"/>
                          </a:xfrm>
                          <a:prstGeom prst="rect">
                            <a:avLst/>
                          </a:prstGeom>
                          <a:ln>
                            <a:noFill/>
                          </a:ln>
                        </wps:spPr>
                        <wps:txbx>
                          <w:txbxContent>
                            <w:p w:rsidR="00E46273" w:rsidRDefault="009D4FFA">
                              <w:pPr>
                                <w:spacing w:after="160"/>
                                <w:ind w:left="0" w:right="0" w:firstLine="0"/>
                                <w:jc w:val="left"/>
                              </w:pPr>
                              <w:r>
                                <w:t xml:space="preserve">H&amp;H Butterfly </w:t>
                              </w:r>
                            </w:p>
                          </w:txbxContent>
                        </wps:txbx>
                        <wps:bodyPr horzOverflow="overflow" vert="horz" lIns="0" tIns="0" rIns="0" bIns="0" rtlCol="0">
                          <a:noAutofit/>
                        </wps:bodyPr>
                      </wps:wsp>
                      <wps:wsp>
                        <wps:cNvPr id="14001" name="Rectangle 14001"/>
                        <wps:cNvSpPr/>
                        <wps:spPr>
                          <a:xfrm>
                            <a:off x="91694" y="808076"/>
                            <a:ext cx="821480" cy="224380"/>
                          </a:xfrm>
                          <a:prstGeom prst="rect">
                            <a:avLst/>
                          </a:prstGeom>
                          <a:ln>
                            <a:noFill/>
                          </a:ln>
                        </wps:spPr>
                        <wps:txbx>
                          <w:txbxContent>
                            <w:p w:rsidR="00E46273" w:rsidRDefault="009D4FFA">
                              <w:pPr>
                                <w:spacing w:after="160"/>
                                <w:ind w:left="0" w:right="0" w:firstLine="0"/>
                                <w:jc w:val="left"/>
                              </w:pPr>
                              <w:r>
                                <w:t>Chocolate</w:t>
                              </w:r>
                            </w:p>
                          </w:txbxContent>
                        </wps:txbx>
                        <wps:bodyPr horzOverflow="overflow" vert="horz" lIns="0" tIns="0" rIns="0" bIns="0" rtlCol="0">
                          <a:noAutofit/>
                        </wps:bodyPr>
                      </wps:wsp>
                      <wps:wsp>
                        <wps:cNvPr id="14002" name="Rectangle 14002"/>
                        <wps:cNvSpPr/>
                        <wps:spPr>
                          <a:xfrm>
                            <a:off x="708914" y="808076"/>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112470" style="width:413.877pt;height:83.82pt;mso-position-horizontal-relative:char;mso-position-vertical-relative:line" coordsize="52562,10645">
                <v:rect id="Rectangle 13892" style="position:absolute;width:1013;height:2243;left:10201;top:4175;" filled="f" stroked="f">
                  <v:textbox inset="0,0,0,0">
                    <w:txbxContent>
                      <w:p>
                        <w:pPr>
                          <w:spacing w:before="0" w:after="160" w:line="259" w:lineRule="auto"/>
                          <w:ind w:left="0" w:right="0" w:firstLine="0"/>
                          <w:jc w:val="left"/>
                        </w:pPr>
                        <w:r>
                          <w:rPr/>
                          <w:t xml:space="preserve">  </w:t>
                        </w:r>
                      </w:p>
                    </w:txbxContent>
                  </v:textbox>
                </v:rect>
                <v:rect id="Rectangle 13893" style="position:absolute;width:2026;height:2243;left:10963;top:4175;" filled="f" stroked="f">
                  <v:textbox inset="0,0,0,0">
                    <w:txbxContent>
                      <w:p>
                        <w:pPr>
                          <w:spacing w:before="0" w:after="160" w:line="259" w:lineRule="auto"/>
                          <w:ind w:left="0" w:right="0" w:firstLine="0"/>
                          <w:jc w:val="left"/>
                        </w:pPr>
                        <w:r>
                          <w:rPr/>
                          <w:t xml:space="preserve">    </w:t>
                        </w:r>
                      </w:p>
                    </w:txbxContent>
                  </v:textbox>
                </v:rect>
                <v:rect id="Rectangle 13894" style="position:absolute;width:1520;height:2243;left:24682;top:4175;" filled="f" stroked="f">
                  <v:textbox inset="0,0,0,0">
                    <w:txbxContent>
                      <w:p>
                        <w:pPr>
                          <w:spacing w:before="0" w:after="160" w:line="259" w:lineRule="auto"/>
                          <w:ind w:left="0" w:right="0" w:firstLine="0"/>
                          <w:jc w:val="left"/>
                        </w:pPr>
                        <w:r>
                          <w:rPr/>
                          <w:t xml:space="preserve">   </w:t>
                        </w:r>
                      </w:p>
                    </w:txbxContent>
                  </v:textbox>
                </v:rect>
                <v:rect id="Rectangle 13895" style="position:absolute;width:2533;height:2243;left:25825;top:4175;" filled="f" stroked="f">
                  <v:textbox inset="0,0,0,0">
                    <w:txbxContent>
                      <w:p>
                        <w:pPr>
                          <w:spacing w:before="0" w:after="160" w:line="259" w:lineRule="auto"/>
                          <w:ind w:left="0" w:right="0" w:firstLine="0"/>
                          <w:jc w:val="left"/>
                        </w:pPr>
                        <w:r>
                          <w:rPr/>
                          <w:t xml:space="preserve">     </w:t>
                        </w:r>
                      </w:p>
                    </w:txbxContent>
                  </v:textbox>
                </v:rect>
                <v:rect id="Rectangle 13896" style="position:absolute;width:2533;height:2243;left:37899;top:4175;" filled="f" stroked="f">
                  <v:textbox inset="0,0,0,0">
                    <w:txbxContent>
                      <w:p>
                        <w:pPr>
                          <w:spacing w:before="0" w:after="160" w:line="259" w:lineRule="auto"/>
                          <w:ind w:left="0" w:right="0" w:firstLine="0"/>
                          <w:jc w:val="left"/>
                        </w:pPr>
                        <w:r>
                          <w:rPr/>
                          <w:t xml:space="preserve">     </w:t>
                        </w:r>
                      </w:p>
                    </w:txbxContent>
                  </v:textbox>
                </v:rect>
                <v:rect id="Rectangle 13897" style="position:absolute;width:506;height:2243;left:39804;top:4175;" filled="f" stroked="f">
                  <v:textbox inset="0,0,0,0">
                    <w:txbxContent>
                      <w:p>
                        <w:pPr>
                          <w:spacing w:before="0" w:after="160" w:line="259" w:lineRule="auto"/>
                          <w:ind w:left="0" w:right="0" w:firstLine="0"/>
                          <w:jc w:val="left"/>
                        </w:pPr>
                        <w:r>
                          <w:rPr/>
                          <w:t xml:space="preserve"> </w:t>
                        </w:r>
                      </w:p>
                    </w:txbxContent>
                  </v:textbox>
                </v:rect>
                <v:rect id="Rectangle 13898" style="position:absolute;width:1013;height:2243;left:40185;top:4175;" filled="f" stroked="f">
                  <v:textbox inset="0,0,0,0">
                    <w:txbxContent>
                      <w:p>
                        <w:pPr>
                          <w:spacing w:before="0" w:after="160" w:line="259" w:lineRule="auto"/>
                          <w:ind w:left="0" w:right="0" w:firstLine="0"/>
                          <w:jc w:val="left"/>
                        </w:pPr>
                        <w:r>
                          <w:rPr/>
                          <w:t xml:space="preserve">  </w:t>
                        </w:r>
                      </w:p>
                    </w:txbxContent>
                  </v:textbox>
                </v:rect>
                <v:rect id="Rectangle 13900" style="position:absolute;width:2026;height:2243;left:871;top:7303;" filled="f" stroked="f">
                  <v:textbox inset="0,0,0,0">
                    <w:txbxContent>
                      <w:p>
                        <w:pPr>
                          <w:spacing w:before="0" w:after="160" w:line="259" w:lineRule="auto"/>
                          <w:ind w:left="0" w:right="0" w:firstLine="0"/>
                          <w:jc w:val="left"/>
                        </w:pPr>
                        <w:r>
                          <w:rPr/>
                          <w:t xml:space="preserve">    </w:t>
                        </w:r>
                      </w:p>
                    </w:txbxContent>
                  </v:textbox>
                </v:rect>
                <v:rect id="Rectangle 13901" style="position:absolute;width:506;height:2243;left:2395;top:7303;" filled="f" stroked="f">
                  <v:textbox inset="0,0,0,0">
                    <w:txbxContent>
                      <w:p>
                        <w:pPr>
                          <w:spacing w:before="0" w:after="160" w:line="259" w:lineRule="auto"/>
                          <w:ind w:left="0" w:right="0" w:firstLine="0"/>
                          <w:jc w:val="left"/>
                        </w:pPr>
                        <w:r>
                          <w:rPr/>
                          <w:t xml:space="preserve"> </w:t>
                        </w:r>
                      </w:p>
                    </w:txbxContent>
                  </v:textbox>
                </v:rect>
                <v:rect id="Rectangle 13902" style="position:absolute;width:506;height:2243;left:2776;top:7303;" filled="f" stroked="f">
                  <v:textbox inset="0,0,0,0">
                    <w:txbxContent>
                      <w:p>
                        <w:pPr>
                          <w:spacing w:before="0" w:after="160" w:line="259" w:lineRule="auto"/>
                          <w:ind w:left="0" w:right="0" w:firstLine="0"/>
                          <w:jc w:val="left"/>
                        </w:pPr>
                        <w:r>
                          <w:rPr/>
                          <w:t xml:space="preserve"> </w:t>
                        </w:r>
                      </w:p>
                    </w:txbxContent>
                  </v:textbox>
                </v:rect>
                <v:rect id="Rectangle 13903" style="position:absolute;width:506;height:2243;left:5443;top:7303;" filled="f" stroked="f">
                  <v:textbox inset="0,0,0,0">
                    <w:txbxContent>
                      <w:p>
                        <w:pPr>
                          <w:spacing w:before="0" w:after="160" w:line="259" w:lineRule="auto"/>
                          <w:ind w:left="0" w:right="0" w:firstLine="0"/>
                          <w:jc w:val="left"/>
                        </w:pPr>
                        <w:r>
                          <w:rPr/>
                          <w:t xml:space="preserve"> </w:t>
                        </w:r>
                      </w:p>
                    </w:txbxContent>
                  </v:textbox>
                </v:rect>
                <v:rect id="Rectangle 13904" style="position:absolute;width:506;height:2243;left:10019;top:7303;" filled="f" stroked="f">
                  <v:textbox inset="0,0,0,0">
                    <w:txbxContent>
                      <w:p>
                        <w:pPr>
                          <w:spacing w:before="0" w:after="160" w:line="259" w:lineRule="auto"/>
                          <w:ind w:left="0" w:right="0" w:firstLine="0"/>
                          <w:jc w:val="left"/>
                        </w:pPr>
                        <w:r>
                          <w:rPr/>
                          <w:t xml:space="preserve"> </w:t>
                        </w:r>
                      </w:p>
                    </w:txbxContent>
                  </v:textbox>
                </v:rect>
                <v:rect id="Rectangle 13905" style="position:absolute;width:506;height:2243;left:14591;top:7303;" filled="f" stroked="f">
                  <v:textbox inset="0,0,0,0">
                    <w:txbxContent>
                      <w:p>
                        <w:pPr>
                          <w:spacing w:before="0" w:after="160" w:line="259" w:lineRule="auto"/>
                          <w:ind w:left="0" w:right="0" w:firstLine="0"/>
                          <w:jc w:val="left"/>
                        </w:pPr>
                        <w:r>
                          <w:rPr/>
                          <w:t xml:space="preserve"> </w:t>
                        </w:r>
                      </w:p>
                    </w:txbxContent>
                  </v:textbox>
                </v:rect>
                <v:rect id="Rectangle 13906" style="position:absolute;width:506;height:2243;left:14972;top:7303;" filled="f" stroked="f">
                  <v:textbox inset="0,0,0,0">
                    <w:txbxContent>
                      <w:p>
                        <w:pPr>
                          <w:spacing w:before="0" w:after="160" w:line="259" w:lineRule="auto"/>
                          <w:ind w:left="0" w:right="0" w:firstLine="0"/>
                          <w:jc w:val="left"/>
                        </w:pPr>
                        <w:r>
                          <w:rPr/>
                          <w:t xml:space="preserve"> </w:t>
                        </w:r>
                      </w:p>
                    </w:txbxContent>
                  </v:textbox>
                </v:rect>
                <v:rect id="Rectangle 13907" style="position:absolute;width:506;height:2243;left:15353;top:7303;" filled="f" stroked="f">
                  <v:textbox inset="0,0,0,0">
                    <w:txbxContent>
                      <w:p>
                        <w:pPr>
                          <w:spacing w:before="0" w:after="160" w:line="259" w:lineRule="auto"/>
                          <w:ind w:left="0" w:right="0" w:firstLine="0"/>
                          <w:jc w:val="left"/>
                        </w:pPr>
                        <w:r>
                          <w:rPr/>
                          <w:t xml:space="preserve"> </w:t>
                        </w:r>
                      </w:p>
                    </w:txbxContent>
                  </v:textbox>
                </v:rect>
                <v:rect id="Rectangle 13908" style="position:absolute;width:5952;height:2243;left:15734;top:7303;" filled="f" stroked="f">
                  <v:textbox inset="0,0,0,0">
                    <w:txbxContent>
                      <w:p>
                        <w:pPr>
                          <w:spacing w:before="0" w:after="160" w:line="259" w:lineRule="auto"/>
                          <w:ind w:left="0" w:right="0" w:firstLine="0"/>
                          <w:jc w:val="left"/>
                        </w:pPr>
                        <w:r>
                          <w:rPr/>
                          <w:t xml:space="preserve">Hamlet</w:t>
                        </w:r>
                      </w:p>
                    </w:txbxContent>
                  </v:textbox>
                </v:rect>
                <v:rect id="Rectangle 13909" style="position:absolute;width:506;height:2243;left:20214;top:7303;" filled="f" stroked="f">
                  <v:textbox inset="0,0,0,0">
                    <w:txbxContent>
                      <w:p>
                        <w:pPr>
                          <w:spacing w:before="0" w:after="160" w:line="259" w:lineRule="auto"/>
                          <w:ind w:left="0" w:right="0" w:firstLine="0"/>
                          <w:jc w:val="left"/>
                        </w:pPr>
                        <w:r>
                          <w:rPr/>
                          <w:t xml:space="preserve"> </w:t>
                        </w:r>
                      </w:p>
                    </w:txbxContent>
                  </v:textbox>
                </v:rect>
                <v:rect id="Rectangle 13910" style="position:absolute;width:2026;height:2243;left:23737;top:7303;" filled="f" stroked="f">
                  <v:textbox inset="0,0,0,0">
                    <w:txbxContent>
                      <w:p>
                        <w:pPr>
                          <w:spacing w:before="0" w:after="160" w:line="259" w:lineRule="auto"/>
                          <w:ind w:left="0" w:right="0" w:firstLine="0"/>
                          <w:jc w:val="left"/>
                        </w:pPr>
                        <w:r>
                          <w:rPr/>
                          <w:t xml:space="preserve">    </w:t>
                        </w:r>
                      </w:p>
                    </w:txbxContent>
                  </v:textbox>
                </v:rect>
                <v:rect id="Rectangle 13911" style="position:absolute;width:506;height:2243;left:25261;top:7303;" filled="f" stroked="f">
                  <v:textbox inset="0,0,0,0">
                    <w:txbxContent>
                      <w:p>
                        <w:pPr>
                          <w:spacing w:before="0" w:after="160" w:line="259" w:lineRule="auto"/>
                          <w:ind w:left="0" w:right="0" w:firstLine="0"/>
                          <w:jc w:val="left"/>
                        </w:pPr>
                        <w:r>
                          <w:rPr/>
                          <w:t xml:space="preserve"> </w:t>
                        </w:r>
                      </w:p>
                    </w:txbxContent>
                  </v:textbox>
                </v:rect>
                <v:rect id="Rectangle 13912" style="position:absolute;width:34996;height:2243;left:25642;top:7303;" filled="f" stroked="f">
                  <v:textbox inset="0,0,0,0">
                    <w:txbxContent>
                      <w:p>
                        <w:pPr>
                          <w:spacing w:before="0" w:after="160" w:line="259" w:lineRule="auto"/>
                          <w:ind w:left="0" w:right="0" w:firstLine="0"/>
                          <w:jc w:val="left"/>
                        </w:pPr>
                        <w:r>
                          <w:rPr/>
                          <w:t xml:space="preserve">H&amp;H Choco (3 Colors)        Choco Delight</w:t>
                        </w:r>
                      </w:p>
                    </w:txbxContent>
                  </v:textbox>
                </v:rect>
                <v:rect id="Rectangle 13913" style="position:absolute;width:506;height:2243;left:51968;top:7303;" filled="f" stroked="f">
                  <v:textbox inset="0,0,0,0">
                    <w:txbxContent>
                      <w:p>
                        <w:pPr>
                          <w:spacing w:before="0" w:after="160" w:line="259" w:lineRule="auto"/>
                          <w:ind w:left="0" w:right="0" w:firstLine="0"/>
                          <w:jc w:val="left"/>
                        </w:pPr>
                        <w:r>
                          <w:rPr/>
                          <w:t xml:space="preserve"> </w:t>
                        </w:r>
                      </w:p>
                    </w:txbxContent>
                  </v:textbox>
                </v:rect>
                <v:shape id="Picture 13958" style="position:absolute;width:9329;height:5448;left:868;top:0;" filled="f">
                  <v:imagedata r:id="rId191"/>
                </v:shape>
                <v:shape id="Picture 13960" style="position:absolute;width:12172;height:5523;left:12489;top:0;" filled="f">
                  <v:imagedata r:id="rId192"/>
                </v:shape>
                <v:shape id="Picture 13962" style="position:absolute;width:10179;height:5237;left:27729;top:286;" filled="f">
                  <v:imagedata r:id="rId193"/>
                </v:shape>
                <v:shape id="Picture 13964" style="position:absolute;width:11606;height:4051;left:40956;top:1473;" filled="f">
                  <v:imagedata r:id="rId194"/>
                </v:shape>
                <v:shape id="Picture 13999" style="position:absolute;width:13182;height:4648;left:0;top:5996;" filled="f">
                  <v:imagedata r:id="rId195"/>
                </v:shape>
                <v:rect id="Rectangle 14000" style="position:absolute;width:12802;height:2243;left:916;top:6038;" filled="f" stroked="f">
                  <v:textbox inset="0,0,0,0">
                    <w:txbxContent>
                      <w:p>
                        <w:pPr>
                          <w:spacing w:before="0" w:after="160" w:line="259" w:lineRule="auto"/>
                          <w:ind w:left="0" w:right="0" w:firstLine="0"/>
                          <w:jc w:val="left"/>
                        </w:pPr>
                        <w:r>
                          <w:rPr/>
                          <w:t xml:space="preserve">H&amp;H Butterfly </w:t>
                        </w:r>
                      </w:p>
                    </w:txbxContent>
                  </v:textbox>
                </v:rect>
                <v:rect id="Rectangle 14001" style="position:absolute;width:8214;height:2243;left:916;top:8080;" filled="f" stroked="f">
                  <v:textbox inset="0,0,0,0">
                    <w:txbxContent>
                      <w:p>
                        <w:pPr>
                          <w:spacing w:before="0" w:after="160" w:line="259" w:lineRule="auto"/>
                          <w:ind w:left="0" w:right="0" w:firstLine="0"/>
                          <w:jc w:val="left"/>
                        </w:pPr>
                        <w:r>
                          <w:rPr/>
                          <w:t xml:space="preserve">Chocolate</w:t>
                        </w:r>
                      </w:p>
                    </w:txbxContent>
                  </v:textbox>
                </v:rect>
                <v:rect id="Rectangle 14002" style="position:absolute;width:506;height:2243;left:7089;top:8080;" filled="f" stroked="f">
                  <v:textbox inset="0,0,0,0">
                    <w:txbxContent>
                      <w:p>
                        <w:pPr>
                          <w:spacing w:before="0" w:after="160" w:line="259" w:lineRule="auto"/>
                          <w:ind w:left="0" w:right="0" w:firstLine="0"/>
                          <w:jc w:val="left"/>
                        </w:pPr>
                        <w:r>
                          <w:rPr/>
                          <w:t xml:space="preserve"> </w:t>
                        </w:r>
                      </w:p>
                    </w:txbxContent>
                  </v:textbox>
                </v:rect>
              </v:group>
            </w:pict>
          </mc:Fallback>
        </mc:AlternateContent>
      </w:r>
      <w:r>
        <w:t xml:space="preserve"> </w:t>
      </w:r>
    </w:p>
    <w:p w:rsidR="00E46273" w:rsidRDefault="009D4FFA">
      <w:pPr>
        <w:spacing w:after="248"/>
        <w:ind w:left="0" w:right="0" w:firstLine="0"/>
        <w:jc w:val="left"/>
      </w:pPr>
      <w:r>
        <w:t xml:space="preserve"> </w:t>
      </w:r>
    </w:p>
    <w:p w:rsidR="00E46273" w:rsidRDefault="009D4FFA">
      <w:pPr>
        <w:spacing w:after="198"/>
        <w:ind w:left="0" w:right="0" w:firstLine="0"/>
      </w:pPr>
      <w:r>
        <w:t xml:space="preserve">  </w:t>
      </w:r>
      <w:r>
        <w:rPr>
          <w:rFonts w:ascii="Calibri" w:eastAsia="Calibri" w:hAnsi="Calibri" w:cs="Calibri"/>
          <w:noProof/>
          <w:sz w:val="22"/>
        </w:rPr>
        <mc:AlternateContent>
          <mc:Choice Requires="wpg">
            <w:drawing>
              <wp:inline distT="0" distB="0" distL="0" distR="0">
                <wp:extent cx="5280660" cy="852576"/>
                <wp:effectExtent l="0" t="0" r="0" b="0"/>
                <wp:docPr id="112471" name="Group 112471"/>
                <wp:cNvGraphicFramePr/>
                <a:graphic xmlns:a="http://schemas.openxmlformats.org/drawingml/2006/main">
                  <a:graphicData uri="http://schemas.microsoft.com/office/word/2010/wordprocessingGroup">
                    <wpg:wgp>
                      <wpg:cNvGrpSpPr/>
                      <wpg:grpSpPr>
                        <a:xfrm>
                          <a:off x="0" y="0"/>
                          <a:ext cx="5280660" cy="852576"/>
                          <a:chOff x="0" y="0"/>
                          <a:chExt cx="5280660" cy="852576"/>
                        </a:xfrm>
                      </wpg:grpSpPr>
                      <wps:wsp>
                        <wps:cNvPr id="13916" name="Rectangle 13916"/>
                        <wps:cNvSpPr/>
                        <wps:spPr>
                          <a:xfrm>
                            <a:off x="551942" y="683870"/>
                            <a:ext cx="101346" cy="224379"/>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17" name="Rectangle 13917"/>
                        <wps:cNvSpPr/>
                        <wps:spPr>
                          <a:xfrm>
                            <a:off x="1657223" y="683870"/>
                            <a:ext cx="152019" cy="224379"/>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18" name="Rectangle 13918"/>
                        <wps:cNvSpPr/>
                        <wps:spPr>
                          <a:xfrm>
                            <a:off x="2750185" y="683870"/>
                            <a:ext cx="152019" cy="224379"/>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3919" name="Rectangle 13919"/>
                        <wps:cNvSpPr/>
                        <wps:spPr>
                          <a:xfrm>
                            <a:off x="3969766" y="683870"/>
                            <a:ext cx="50673" cy="224379"/>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3966" name="Picture 13966"/>
                          <pic:cNvPicPr/>
                        </pic:nvPicPr>
                        <pic:blipFill>
                          <a:blip r:embed="rId196"/>
                          <a:stretch>
                            <a:fillRect/>
                          </a:stretch>
                        </pic:blipFill>
                        <pic:spPr>
                          <a:xfrm>
                            <a:off x="0" y="0"/>
                            <a:ext cx="552450" cy="809625"/>
                          </a:xfrm>
                          <a:prstGeom prst="rect">
                            <a:avLst/>
                          </a:prstGeom>
                        </pic:spPr>
                      </pic:pic>
                      <pic:pic xmlns:pic="http://schemas.openxmlformats.org/drawingml/2006/picture">
                        <pic:nvPicPr>
                          <pic:cNvPr id="13968" name="Picture 13968"/>
                          <pic:cNvPicPr/>
                        </pic:nvPicPr>
                        <pic:blipFill>
                          <a:blip r:embed="rId197"/>
                          <a:stretch>
                            <a:fillRect/>
                          </a:stretch>
                        </pic:blipFill>
                        <pic:spPr>
                          <a:xfrm>
                            <a:off x="628650" y="333286"/>
                            <a:ext cx="1029970" cy="485737"/>
                          </a:xfrm>
                          <a:prstGeom prst="rect">
                            <a:avLst/>
                          </a:prstGeom>
                        </pic:spPr>
                      </pic:pic>
                      <pic:pic xmlns:pic="http://schemas.openxmlformats.org/drawingml/2006/picture">
                        <pic:nvPicPr>
                          <pic:cNvPr id="13970" name="Picture 13970"/>
                          <pic:cNvPicPr/>
                        </pic:nvPicPr>
                        <pic:blipFill>
                          <a:blip r:embed="rId198"/>
                          <a:stretch>
                            <a:fillRect/>
                          </a:stretch>
                        </pic:blipFill>
                        <pic:spPr>
                          <a:xfrm>
                            <a:off x="1772920" y="171399"/>
                            <a:ext cx="979805" cy="647497"/>
                          </a:xfrm>
                          <a:prstGeom prst="rect">
                            <a:avLst/>
                          </a:prstGeom>
                        </pic:spPr>
                      </pic:pic>
                      <pic:pic xmlns:pic="http://schemas.openxmlformats.org/drawingml/2006/picture">
                        <pic:nvPicPr>
                          <pic:cNvPr id="13972" name="Picture 13972"/>
                          <pic:cNvPicPr/>
                        </pic:nvPicPr>
                        <pic:blipFill>
                          <a:blip r:embed="rId199"/>
                          <a:stretch>
                            <a:fillRect/>
                          </a:stretch>
                        </pic:blipFill>
                        <pic:spPr>
                          <a:xfrm>
                            <a:off x="2867025" y="227965"/>
                            <a:ext cx="1103897" cy="591185"/>
                          </a:xfrm>
                          <a:prstGeom prst="rect">
                            <a:avLst/>
                          </a:prstGeom>
                        </pic:spPr>
                      </pic:pic>
                      <pic:pic xmlns:pic="http://schemas.openxmlformats.org/drawingml/2006/picture">
                        <pic:nvPicPr>
                          <pic:cNvPr id="13974" name="Picture 13974"/>
                          <pic:cNvPicPr/>
                        </pic:nvPicPr>
                        <pic:blipFill>
                          <a:blip r:embed="rId200"/>
                          <a:stretch>
                            <a:fillRect/>
                          </a:stretch>
                        </pic:blipFill>
                        <pic:spPr>
                          <a:xfrm>
                            <a:off x="4010025" y="247637"/>
                            <a:ext cx="1270635" cy="571386"/>
                          </a:xfrm>
                          <a:prstGeom prst="rect">
                            <a:avLst/>
                          </a:prstGeom>
                        </pic:spPr>
                      </pic:pic>
                    </wpg:wgp>
                  </a:graphicData>
                </a:graphic>
              </wp:inline>
            </w:drawing>
          </mc:Choice>
          <mc:Fallback xmlns:a="http://schemas.openxmlformats.org/drawingml/2006/main">
            <w:pict>
              <v:group id="Group 112471" style="width:415.8pt;height:67.132pt;mso-position-horizontal-relative:char;mso-position-vertical-relative:line" coordsize="52806,8525">
                <v:rect id="Rectangle 13916" style="position:absolute;width:1013;height:2243;left:5519;top:6838;" filled="f" stroked="f">
                  <v:textbox inset="0,0,0,0">
                    <w:txbxContent>
                      <w:p>
                        <w:pPr>
                          <w:spacing w:before="0" w:after="160" w:line="259" w:lineRule="auto"/>
                          <w:ind w:left="0" w:right="0" w:firstLine="0"/>
                          <w:jc w:val="left"/>
                        </w:pPr>
                        <w:r>
                          <w:rPr/>
                          <w:t xml:space="preserve">  </w:t>
                        </w:r>
                      </w:p>
                    </w:txbxContent>
                  </v:textbox>
                </v:rect>
                <v:rect id="Rectangle 13917" style="position:absolute;width:1520;height:2243;left:16572;top:6838;" filled="f" stroked="f">
                  <v:textbox inset="0,0,0,0">
                    <w:txbxContent>
                      <w:p>
                        <w:pPr>
                          <w:spacing w:before="0" w:after="160" w:line="259" w:lineRule="auto"/>
                          <w:ind w:left="0" w:right="0" w:firstLine="0"/>
                          <w:jc w:val="left"/>
                        </w:pPr>
                        <w:r>
                          <w:rPr/>
                          <w:t xml:space="preserve">   </w:t>
                        </w:r>
                      </w:p>
                    </w:txbxContent>
                  </v:textbox>
                </v:rect>
                <v:rect id="Rectangle 13918" style="position:absolute;width:1520;height:2243;left:27501;top:6838;" filled="f" stroked="f">
                  <v:textbox inset="0,0,0,0">
                    <w:txbxContent>
                      <w:p>
                        <w:pPr>
                          <w:spacing w:before="0" w:after="160" w:line="259" w:lineRule="auto"/>
                          <w:ind w:left="0" w:right="0" w:firstLine="0"/>
                          <w:jc w:val="left"/>
                        </w:pPr>
                        <w:r>
                          <w:rPr/>
                          <w:t xml:space="preserve">   </w:t>
                        </w:r>
                      </w:p>
                    </w:txbxContent>
                  </v:textbox>
                </v:rect>
                <v:rect id="Rectangle 13919" style="position:absolute;width:506;height:2243;left:39697;top:6838;" filled="f" stroked="f">
                  <v:textbox inset="0,0,0,0">
                    <w:txbxContent>
                      <w:p>
                        <w:pPr>
                          <w:spacing w:before="0" w:after="160" w:line="259" w:lineRule="auto"/>
                          <w:ind w:left="0" w:right="0" w:firstLine="0"/>
                          <w:jc w:val="left"/>
                        </w:pPr>
                        <w:r>
                          <w:rPr/>
                          <w:t xml:space="preserve"> </w:t>
                        </w:r>
                      </w:p>
                    </w:txbxContent>
                  </v:textbox>
                </v:rect>
                <v:shape id="Picture 13966" style="position:absolute;width:5524;height:8096;left:0;top:0;" filled="f">
                  <v:imagedata r:id="rId201"/>
                </v:shape>
                <v:shape id="Picture 13968" style="position:absolute;width:10299;height:4857;left:6286;top:3332;" filled="f">
                  <v:imagedata r:id="rId202"/>
                </v:shape>
                <v:shape id="Picture 13970" style="position:absolute;width:9798;height:6474;left:17729;top:1713;" filled="f">
                  <v:imagedata r:id="rId203"/>
                </v:shape>
                <v:shape id="Picture 13972" style="position:absolute;width:11038;height:5911;left:28670;top:2279;" filled="f">
                  <v:imagedata r:id="rId204"/>
                </v:shape>
                <v:shape id="Picture 13974" style="position:absolute;width:12706;height:5713;left:40100;top:2476;" filled="f">
                  <v:imagedata r:id="rId205"/>
                </v:shape>
              </v:group>
            </w:pict>
          </mc:Fallback>
        </mc:AlternateContent>
      </w:r>
      <w:r>
        <w:t xml:space="preserve"> </w:t>
      </w:r>
    </w:p>
    <w:p w:rsidR="00E46273" w:rsidRDefault="009D4FFA">
      <w:pPr>
        <w:tabs>
          <w:tab w:val="center" w:pos="3487"/>
          <w:tab w:val="center" w:pos="5464"/>
          <w:tab w:val="center" w:pos="6482"/>
          <w:tab w:val="center" w:pos="7624"/>
        </w:tabs>
        <w:ind w:left="-15" w:right="0" w:firstLine="0"/>
        <w:jc w:val="left"/>
      </w:pPr>
      <w:r>
        <w:t xml:space="preserve">Top Choco    Maltesers </w:t>
      </w:r>
      <w:r>
        <w:tab/>
        <w:t xml:space="preserve">    Chocolate        </w:t>
      </w:r>
      <w:r>
        <w:tab/>
        <w:t xml:space="preserve"> M&amp;M’s  </w:t>
      </w:r>
      <w:r>
        <w:tab/>
        <w:t xml:space="preserve"> </w:t>
      </w:r>
      <w:r>
        <w:tab/>
        <w:t xml:space="preserve">  TQ Bar </w:t>
      </w:r>
    </w:p>
    <w:p w:rsidR="00E46273" w:rsidRDefault="009D4FFA">
      <w:pPr>
        <w:spacing w:after="192"/>
        <w:ind w:left="0" w:right="1834" w:firstLine="0"/>
        <w:jc w:val="right"/>
      </w:pPr>
      <w:r>
        <w:rPr>
          <w:rFonts w:ascii="Calibri" w:eastAsia="Calibri" w:hAnsi="Calibri" w:cs="Calibri"/>
          <w:noProof/>
          <w:sz w:val="22"/>
        </w:rPr>
        <mc:AlternateContent>
          <mc:Choice Requires="wpg">
            <w:drawing>
              <wp:inline distT="0" distB="0" distL="0" distR="0">
                <wp:extent cx="4619625" cy="661060"/>
                <wp:effectExtent l="0" t="0" r="0" b="0"/>
                <wp:docPr id="112723" name="Group 112723"/>
                <wp:cNvGraphicFramePr/>
                <a:graphic xmlns:a="http://schemas.openxmlformats.org/drawingml/2006/main">
                  <a:graphicData uri="http://schemas.microsoft.com/office/word/2010/wordprocessingGroup">
                    <wpg:wgp>
                      <wpg:cNvGrpSpPr/>
                      <wpg:grpSpPr>
                        <a:xfrm>
                          <a:off x="0" y="0"/>
                          <a:ext cx="4619625" cy="661060"/>
                          <a:chOff x="0" y="0"/>
                          <a:chExt cx="4619625" cy="661060"/>
                        </a:xfrm>
                      </wpg:grpSpPr>
                      <wps:wsp>
                        <wps:cNvPr id="14007" name="Rectangle 14007"/>
                        <wps:cNvSpPr/>
                        <wps:spPr>
                          <a:xfrm>
                            <a:off x="1029335" y="492353"/>
                            <a:ext cx="101346"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08" name="Rectangle 14008"/>
                        <wps:cNvSpPr/>
                        <wps:spPr>
                          <a:xfrm>
                            <a:off x="2134489" y="492353"/>
                            <a:ext cx="101346"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09" name="Rectangle 14009"/>
                        <wps:cNvSpPr/>
                        <wps:spPr>
                          <a:xfrm>
                            <a:off x="3181477" y="492353"/>
                            <a:ext cx="152019"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10" name="Rectangle 14010"/>
                        <wps:cNvSpPr/>
                        <wps:spPr>
                          <a:xfrm>
                            <a:off x="3885946" y="492353"/>
                            <a:ext cx="253365"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4114" name="Picture 14114"/>
                          <pic:cNvPicPr/>
                        </pic:nvPicPr>
                        <pic:blipFill>
                          <a:blip r:embed="rId206"/>
                          <a:stretch>
                            <a:fillRect/>
                          </a:stretch>
                        </pic:blipFill>
                        <pic:spPr>
                          <a:xfrm>
                            <a:off x="0" y="152400"/>
                            <a:ext cx="1028255" cy="471170"/>
                          </a:xfrm>
                          <a:prstGeom prst="rect">
                            <a:avLst/>
                          </a:prstGeom>
                        </pic:spPr>
                      </pic:pic>
                      <pic:pic xmlns:pic="http://schemas.openxmlformats.org/drawingml/2006/picture">
                        <pic:nvPicPr>
                          <pic:cNvPr id="14116" name="Picture 14116"/>
                          <pic:cNvPicPr/>
                        </pic:nvPicPr>
                        <pic:blipFill>
                          <a:blip r:embed="rId207"/>
                          <a:stretch>
                            <a:fillRect/>
                          </a:stretch>
                        </pic:blipFill>
                        <pic:spPr>
                          <a:xfrm>
                            <a:off x="1104900" y="152400"/>
                            <a:ext cx="1028243" cy="473710"/>
                          </a:xfrm>
                          <a:prstGeom prst="rect">
                            <a:avLst/>
                          </a:prstGeom>
                        </pic:spPr>
                      </pic:pic>
                      <pic:pic xmlns:pic="http://schemas.openxmlformats.org/drawingml/2006/picture">
                        <pic:nvPicPr>
                          <pic:cNvPr id="14118" name="Picture 14118"/>
                          <pic:cNvPicPr/>
                        </pic:nvPicPr>
                        <pic:blipFill>
                          <a:blip r:embed="rId208"/>
                          <a:stretch>
                            <a:fillRect/>
                          </a:stretch>
                        </pic:blipFill>
                        <pic:spPr>
                          <a:xfrm>
                            <a:off x="2209800" y="152412"/>
                            <a:ext cx="969010" cy="475983"/>
                          </a:xfrm>
                          <a:prstGeom prst="rect">
                            <a:avLst/>
                          </a:prstGeom>
                        </pic:spPr>
                      </pic:pic>
                      <pic:pic xmlns:pic="http://schemas.openxmlformats.org/drawingml/2006/picture">
                        <pic:nvPicPr>
                          <pic:cNvPr id="14120" name="Picture 14120"/>
                          <pic:cNvPicPr/>
                        </pic:nvPicPr>
                        <pic:blipFill>
                          <a:blip r:embed="rId209"/>
                          <a:stretch>
                            <a:fillRect/>
                          </a:stretch>
                        </pic:blipFill>
                        <pic:spPr>
                          <a:xfrm>
                            <a:off x="3295650" y="19050"/>
                            <a:ext cx="590550" cy="600075"/>
                          </a:xfrm>
                          <a:prstGeom prst="rect">
                            <a:avLst/>
                          </a:prstGeom>
                        </pic:spPr>
                      </pic:pic>
                      <pic:pic xmlns:pic="http://schemas.openxmlformats.org/drawingml/2006/picture">
                        <pic:nvPicPr>
                          <pic:cNvPr id="14122" name="Picture 14122"/>
                          <pic:cNvPicPr/>
                        </pic:nvPicPr>
                        <pic:blipFill>
                          <a:blip r:embed="rId210"/>
                          <a:stretch>
                            <a:fillRect/>
                          </a:stretch>
                        </pic:blipFill>
                        <pic:spPr>
                          <a:xfrm>
                            <a:off x="4076700" y="0"/>
                            <a:ext cx="542925" cy="628650"/>
                          </a:xfrm>
                          <a:prstGeom prst="rect">
                            <a:avLst/>
                          </a:prstGeom>
                        </pic:spPr>
                      </pic:pic>
                    </wpg:wgp>
                  </a:graphicData>
                </a:graphic>
              </wp:inline>
            </w:drawing>
          </mc:Choice>
          <mc:Fallback xmlns:a="http://schemas.openxmlformats.org/drawingml/2006/main">
            <w:pict>
              <v:group id="Group 112723" style="width:363.75pt;height:52.0519pt;mso-position-horizontal-relative:char;mso-position-vertical-relative:line" coordsize="46196,6610">
                <v:rect id="Rectangle 14007" style="position:absolute;width:1013;height:2243;left:10293;top:4923;" filled="f" stroked="f">
                  <v:textbox inset="0,0,0,0">
                    <w:txbxContent>
                      <w:p>
                        <w:pPr>
                          <w:spacing w:before="0" w:after="160" w:line="259" w:lineRule="auto"/>
                          <w:ind w:left="0" w:right="0" w:firstLine="0"/>
                          <w:jc w:val="left"/>
                        </w:pPr>
                        <w:r>
                          <w:rPr/>
                          <w:t xml:space="preserve">  </w:t>
                        </w:r>
                      </w:p>
                    </w:txbxContent>
                  </v:textbox>
                </v:rect>
                <v:rect id="Rectangle 14008" style="position:absolute;width:1013;height:2243;left:21344;top:4923;" filled="f" stroked="f">
                  <v:textbox inset="0,0,0,0">
                    <w:txbxContent>
                      <w:p>
                        <w:pPr>
                          <w:spacing w:before="0" w:after="160" w:line="259" w:lineRule="auto"/>
                          <w:ind w:left="0" w:right="0" w:firstLine="0"/>
                          <w:jc w:val="left"/>
                        </w:pPr>
                        <w:r>
                          <w:rPr/>
                          <w:t xml:space="preserve">  </w:t>
                        </w:r>
                      </w:p>
                    </w:txbxContent>
                  </v:textbox>
                </v:rect>
                <v:rect id="Rectangle 14009" style="position:absolute;width:1520;height:2243;left:31814;top:4923;" filled="f" stroked="f">
                  <v:textbox inset="0,0,0,0">
                    <w:txbxContent>
                      <w:p>
                        <w:pPr>
                          <w:spacing w:before="0" w:after="160" w:line="259" w:lineRule="auto"/>
                          <w:ind w:left="0" w:right="0" w:firstLine="0"/>
                          <w:jc w:val="left"/>
                        </w:pPr>
                        <w:r>
                          <w:rPr/>
                          <w:t xml:space="preserve">   </w:t>
                        </w:r>
                      </w:p>
                    </w:txbxContent>
                  </v:textbox>
                </v:rect>
                <v:rect id="Rectangle 14010" style="position:absolute;width:2533;height:2243;left:38859;top:4923;" filled="f" stroked="f">
                  <v:textbox inset="0,0,0,0">
                    <w:txbxContent>
                      <w:p>
                        <w:pPr>
                          <w:spacing w:before="0" w:after="160" w:line="259" w:lineRule="auto"/>
                          <w:ind w:left="0" w:right="0" w:firstLine="0"/>
                          <w:jc w:val="left"/>
                        </w:pPr>
                        <w:r>
                          <w:rPr/>
                          <w:t xml:space="preserve">     </w:t>
                        </w:r>
                      </w:p>
                    </w:txbxContent>
                  </v:textbox>
                </v:rect>
                <v:shape id="Picture 14114" style="position:absolute;width:10282;height:4711;left:0;top:1524;" filled="f">
                  <v:imagedata r:id="rId211"/>
                </v:shape>
                <v:shape id="Picture 14116" style="position:absolute;width:10282;height:4737;left:11049;top:1524;" filled="f">
                  <v:imagedata r:id="rId212"/>
                </v:shape>
                <v:shape id="Picture 14118" style="position:absolute;width:9690;height:4759;left:22098;top:1524;" filled="f">
                  <v:imagedata r:id="rId213"/>
                </v:shape>
                <v:shape id="Picture 14120" style="position:absolute;width:5905;height:6000;left:32956;top:190;" filled="f">
                  <v:imagedata r:id="rId214"/>
                </v:shape>
                <v:shape id="Picture 14122" style="position:absolute;width:5429;height:6286;left:40767;top:0;" filled="f">
                  <v:imagedata r:id="rId215"/>
                </v:shape>
              </v:group>
            </w:pict>
          </mc:Fallback>
        </mc:AlternateContent>
      </w:r>
      <w:r>
        <w:t xml:space="preserve">     </w:t>
      </w:r>
    </w:p>
    <w:p w:rsidR="00E46273" w:rsidRDefault="009D4FFA">
      <w:pPr>
        <w:spacing w:after="250"/>
        <w:ind w:left="-5" w:right="962"/>
      </w:pPr>
      <w:r>
        <w:t xml:space="preserve">Kingsbite-Purple   Kingsbite-Red     Kitkat Chunky    Starcup-P   Starcup-G </w:t>
      </w:r>
    </w:p>
    <w:p w:rsidR="00E46273" w:rsidRDefault="009D4FFA">
      <w:pPr>
        <w:spacing w:after="195"/>
        <w:ind w:left="0" w:right="3737" w:firstLine="0"/>
        <w:jc w:val="center"/>
      </w:pPr>
      <w:r>
        <w:rPr>
          <w:rFonts w:ascii="Calibri" w:eastAsia="Calibri" w:hAnsi="Calibri" w:cs="Calibri"/>
          <w:noProof/>
          <w:sz w:val="22"/>
        </w:rPr>
        <w:lastRenderedPageBreak/>
        <mc:AlternateContent>
          <mc:Choice Requires="wpg">
            <w:drawing>
              <wp:inline distT="0" distB="0" distL="0" distR="0">
                <wp:extent cx="3573107" cy="1059586"/>
                <wp:effectExtent l="0" t="0" r="0" b="0"/>
                <wp:docPr id="112727" name="Group 112727"/>
                <wp:cNvGraphicFramePr/>
                <a:graphic xmlns:a="http://schemas.openxmlformats.org/drawingml/2006/main">
                  <a:graphicData uri="http://schemas.microsoft.com/office/word/2010/wordprocessingGroup">
                    <wpg:wgp>
                      <wpg:cNvGrpSpPr/>
                      <wpg:grpSpPr>
                        <a:xfrm>
                          <a:off x="0" y="0"/>
                          <a:ext cx="3573107" cy="1059586"/>
                          <a:chOff x="0" y="0"/>
                          <a:chExt cx="3573107" cy="1059586"/>
                        </a:xfrm>
                      </wpg:grpSpPr>
                      <wps:wsp>
                        <wps:cNvPr id="14026" name="Rectangle 14026"/>
                        <wps:cNvSpPr/>
                        <wps:spPr>
                          <a:xfrm>
                            <a:off x="1113155" y="890880"/>
                            <a:ext cx="253365"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27" name="Rectangle 14027"/>
                        <wps:cNvSpPr/>
                        <wps:spPr>
                          <a:xfrm>
                            <a:off x="1972691" y="890880"/>
                            <a:ext cx="202692"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28" name="Rectangle 14028"/>
                        <wps:cNvSpPr/>
                        <wps:spPr>
                          <a:xfrm>
                            <a:off x="2677033" y="890880"/>
                            <a:ext cx="354711"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4124" name="Picture 14124"/>
                          <pic:cNvPicPr/>
                        </pic:nvPicPr>
                        <pic:blipFill>
                          <a:blip r:embed="rId216"/>
                          <a:stretch>
                            <a:fillRect/>
                          </a:stretch>
                        </pic:blipFill>
                        <pic:spPr>
                          <a:xfrm>
                            <a:off x="0" y="485788"/>
                            <a:ext cx="1113155" cy="542658"/>
                          </a:xfrm>
                          <a:prstGeom prst="rect">
                            <a:avLst/>
                          </a:prstGeom>
                        </pic:spPr>
                      </pic:pic>
                      <pic:pic xmlns:pic="http://schemas.openxmlformats.org/drawingml/2006/picture">
                        <pic:nvPicPr>
                          <pic:cNvPr id="14126" name="Picture 14126"/>
                          <pic:cNvPicPr/>
                        </pic:nvPicPr>
                        <pic:blipFill>
                          <a:blip r:embed="rId217"/>
                          <a:stretch>
                            <a:fillRect/>
                          </a:stretch>
                        </pic:blipFill>
                        <pic:spPr>
                          <a:xfrm>
                            <a:off x="1303655" y="552348"/>
                            <a:ext cx="669290" cy="476225"/>
                          </a:xfrm>
                          <a:prstGeom prst="rect">
                            <a:avLst/>
                          </a:prstGeom>
                        </pic:spPr>
                      </pic:pic>
                      <pic:pic xmlns:pic="http://schemas.openxmlformats.org/drawingml/2006/picture">
                        <pic:nvPicPr>
                          <pic:cNvPr id="14128" name="Picture 14128"/>
                          <pic:cNvPicPr/>
                        </pic:nvPicPr>
                        <pic:blipFill>
                          <a:blip r:embed="rId218"/>
                          <a:stretch>
                            <a:fillRect/>
                          </a:stretch>
                        </pic:blipFill>
                        <pic:spPr>
                          <a:xfrm>
                            <a:off x="2125345" y="398780"/>
                            <a:ext cx="551930" cy="629920"/>
                          </a:xfrm>
                          <a:prstGeom prst="rect">
                            <a:avLst/>
                          </a:prstGeom>
                        </pic:spPr>
                      </pic:pic>
                      <pic:pic xmlns:pic="http://schemas.openxmlformats.org/drawingml/2006/picture">
                        <pic:nvPicPr>
                          <pic:cNvPr id="14130" name="Picture 14130"/>
                          <pic:cNvPicPr/>
                        </pic:nvPicPr>
                        <pic:blipFill>
                          <a:blip r:embed="rId219"/>
                          <a:stretch>
                            <a:fillRect/>
                          </a:stretch>
                        </pic:blipFill>
                        <pic:spPr>
                          <a:xfrm>
                            <a:off x="2944495" y="0"/>
                            <a:ext cx="628612" cy="1021715"/>
                          </a:xfrm>
                          <a:prstGeom prst="rect">
                            <a:avLst/>
                          </a:prstGeom>
                        </pic:spPr>
                      </pic:pic>
                    </wpg:wgp>
                  </a:graphicData>
                </a:graphic>
              </wp:inline>
            </w:drawing>
          </mc:Choice>
          <mc:Fallback xmlns:a="http://schemas.openxmlformats.org/drawingml/2006/main">
            <w:pict>
              <v:group id="Group 112727" style="width:281.347pt;height:83.432pt;mso-position-horizontal-relative:char;mso-position-vertical-relative:line" coordsize="35731,10595">
                <v:rect id="Rectangle 14026" style="position:absolute;width:2533;height:2243;left:11131;top:8908;" filled="f" stroked="f">
                  <v:textbox inset="0,0,0,0">
                    <w:txbxContent>
                      <w:p>
                        <w:pPr>
                          <w:spacing w:before="0" w:after="160" w:line="259" w:lineRule="auto"/>
                          <w:ind w:left="0" w:right="0" w:firstLine="0"/>
                          <w:jc w:val="left"/>
                        </w:pPr>
                        <w:r>
                          <w:rPr/>
                          <w:t xml:space="preserve">     </w:t>
                        </w:r>
                      </w:p>
                    </w:txbxContent>
                  </v:textbox>
                </v:rect>
                <v:rect id="Rectangle 14027" style="position:absolute;width:2026;height:2243;left:19726;top:8908;" filled="f" stroked="f">
                  <v:textbox inset="0,0,0,0">
                    <w:txbxContent>
                      <w:p>
                        <w:pPr>
                          <w:spacing w:before="0" w:after="160" w:line="259" w:lineRule="auto"/>
                          <w:ind w:left="0" w:right="0" w:firstLine="0"/>
                          <w:jc w:val="left"/>
                        </w:pPr>
                        <w:r>
                          <w:rPr/>
                          <w:t xml:space="preserve">    </w:t>
                        </w:r>
                      </w:p>
                    </w:txbxContent>
                  </v:textbox>
                </v:rect>
                <v:rect id="Rectangle 14028" style="position:absolute;width:3547;height:2243;left:26770;top:8908;" filled="f" stroked="f">
                  <v:textbox inset="0,0,0,0">
                    <w:txbxContent>
                      <w:p>
                        <w:pPr>
                          <w:spacing w:before="0" w:after="160" w:line="259" w:lineRule="auto"/>
                          <w:ind w:left="0" w:right="0" w:firstLine="0"/>
                          <w:jc w:val="left"/>
                        </w:pPr>
                        <w:r>
                          <w:rPr/>
                          <w:t xml:space="preserve">       </w:t>
                        </w:r>
                      </w:p>
                    </w:txbxContent>
                  </v:textbox>
                </v:rect>
                <v:shape id="Picture 14124" style="position:absolute;width:11131;height:5426;left:0;top:4857;" filled="f">
                  <v:imagedata r:id="rId220"/>
                </v:shape>
                <v:shape id="Picture 14126" style="position:absolute;width:6692;height:4762;left:13036;top:5523;" filled="f">
                  <v:imagedata r:id="rId221"/>
                </v:shape>
                <v:shape id="Picture 14128" style="position:absolute;width:5519;height:6299;left:21253;top:3987;" filled="f">
                  <v:imagedata r:id="rId222"/>
                </v:shape>
                <v:shape id="Picture 14130" style="position:absolute;width:6286;height:10217;left:29444;top:0;" filled="f">
                  <v:imagedata r:id="rId223"/>
                </v:shape>
              </v:group>
            </w:pict>
          </mc:Fallback>
        </mc:AlternateContent>
      </w:r>
      <w:r>
        <w:t xml:space="preserve"> </w:t>
      </w:r>
    </w:p>
    <w:p w:rsidR="00E46273" w:rsidRDefault="009D4FFA">
      <w:pPr>
        <w:spacing w:after="252"/>
        <w:ind w:left="-5" w:right="962"/>
      </w:pPr>
      <w:r>
        <w:t xml:space="preserve">    </w:t>
      </w:r>
      <w:r>
        <w:t xml:space="preserve">Youpichoco          Bifa Raund    Milo cube      Cocoa Jam </w:t>
      </w:r>
    </w:p>
    <w:p w:rsidR="00E46273" w:rsidRDefault="009D4FFA">
      <w:pPr>
        <w:spacing w:after="0"/>
        <w:ind w:left="0" w:right="0" w:firstLine="0"/>
        <w:jc w:val="left"/>
      </w:pPr>
      <w:r>
        <w:t xml:space="preserve"> </w:t>
      </w:r>
    </w:p>
    <w:tbl>
      <w:tblPr>
        <w:tblStyle w:val="TableGrid"/>
        <w:tblW w:w="8210" w:type="dxa"/>
        <w:tblInd w:w="-108" w:type="dxa"/>
        <w:tblCellMar>
          <w:top w:w="7" w:type="dxa"/>
          <w:left w:w="106" w:type="dxa"/>
          <w:bottom w:w="0" w:type="dxa"/>
          <w:right w:w="115" w:type="dxa"/>
        </w:tblCellMar>
        <w:tblLook w:val="04A0" w:firstRow="1" w:lastRow="0" w:firstColumn="1" w:lastColumn="0" w:noHBand="0" w:noVBand="1"/>
      </w:tblPr>
      <w:tblGrid>
        <w:gridCol w:w="4160"/>
        <w:gridCol w:w="4050"/>
      </w:tblGrid>
      <w:tr w:rsidR="00E46273">
        <w:trPr>
          <w:trHeight w:val="564"/>
        </w:trPr>
        <w:tc>
          <w:tcPr>
            <w:tcW w:w="416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left"/>
            </w:pPr>
            <w:r>
              <w:rPr>
                <w:b/>
              </w:rPr>
              <w:t xml:space="preserve">Other Candies </w:t>
            </w:r>
          </w:p>
        </w:tc>
        <w:tc>
          <w:tcPr>
            <w:tcW w:w="405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 </w:t>
            </w:r>
          </w:p>
        </w:tc>
      </w:tr>
      <w:tr w:rsidR="00E46273">
        <w:trPr>
          <w:trHeight w:val="562"/>
        </w:trPr>
        <w:tc>
          <w:tcPr>
            <w:tcW w:w="416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left"/>
            </w:pPr>
            <w:r>
              <w:t xml:space="preserve">Starch cup Chocolate </w:t>
            </w:r>
          </w:p>
        </w:tc>
        <w:tc>
          <w:tcPr>
            <w:tcW w:w="405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Starcup (Black foil) </w:t>
            </w:r>
          </w:p>
        </w:tc>
      </w:tr>
    </w:tbl>
    <w:p w:rsidR="00E46273" w:rsidRDefault="009D4FFA">
      <w:pPr>
        <w:spacing w:after="260"/>
        <w:ind w:left="0" w:right="0" w:firstLine="0"/>
        <w:jc w:val="left"/>
      </w:pPr>
      <w:r>
        <w:t xml:space="preserve"> </w:t>
      </w:r>
    </w:p>
    <w:p w:rsidR="00E46273" w:rsidRDefault="009D4FFA">
      <w:pPr>
        <w:pStyle w:val="Heading2"/>
        <w:ind w:left="281"/>
      </w:pPr>
      <w:r>
        <w:t>3.</w:t>
      </w:r>
      <w:r>
        <w:rPr>
          <w:rFonts w:ascii="Arial" w:eastAsia="Arial" w:hAnsi="Arial" w:cs="Arial"/>
        </w:rPr>
        <w:t xml:space="preserve"> </w:t>
      </w:r>
      <w:r>
        <w:t xml:space="preserve">ICE-CREAMS </w:t>
      </w:r>
    </w:p>
    <w:p w:rsidR="00E46273" w:rsidRDefault="009D4FFA">
      <w:pPr>
        <w:tabs>
          <w:tab w:val="center" w:pos="7619"/>
        </w:tabs>
        <w:spacing w:after="255"/>
        <w:ind w:left="-212" w:right="0" w:firstLine="0"/>
        <w:jc w:val="left"/>
      </w:pPr>
      <w:r>
        <w:rPr>
          <w:rFonts w:ascii="Calibri" w:eastAsia="Calibri" w:hAnsi="Calibri" w:cs="Calibri"/>
          <w:noProof/>
          <w:sz w:val="22"/>
        </w:rPr>
        <mc:AlternateContent>
          <mc:Choice Requires="wpg">
            <w:drawing>
              <wp:inline distT="0" distB="0" distL="0" distR="0">
                <wp:extent cx="5384293" cy="1324903"/>
                <wp:effectExtent l="0" t="0" r="0" b="0"/>
                <wp:docPr id="112855" name="Group 112855"/>
                <wp:cNvGraphicFramePr/>
                <a:graphic xmlns:a="http://schemas.openxmlformats.org/drawingml/2006/main">
                  <a:graphicData uri="http://schemas.microsoft.com/office/word/2010/wordprocessingGroup">
                    <wpg:wgp>
                      <wpg:cNvGrpSpPr/>
                      <wpg:grpSpPr>
                        <a:xfrm>
                          <a:off x="0" y="0"/>
                          <a:ext cx="5384293" cy="1324903"/>
                          <a:chOff x="0" y="0"/>
                          <a:chExt cx="5384293" cy="1324903"/>
                        </a:xfrm>
                      </wpg:grpSpPr>
                      <wps:wsp>
                        <wps:cNvPr id="14079" name="Rectangle 14079"/>
                        <wps:cNvSpPr/>
                        <wps:spPr>
                          <a:xfrm>
                            <a:off x="134366" y="493256"/>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80" name="Rectangle 14080"/>
                        <wps:cNvSpPr/>
                        <wps:spPr>
                          <a:xfrm>
                            <a:off x="876554" y="493256"/>
                            <a:ext cx="101346"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81" name="Rectangle 14081"/>
                        <wps:cNvSpPr/>
                        <wps:spPr>
                          <a:xfrm>
                            <a:off x="2199767" y="493256"/>
                            <a:ext cx="152019"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82" name="Rectangle 14082"/>
                        <wps:cNvSpPr/>
                        <wps:spPr>
                          <a:xfrm>
                            <a:off x="2314321" y="493256"/>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83" name="Rectangle 14083"/>
                        <wps:cNvSpPr/>
                        <wps:spPr>
                          <a:xfrm>
                            <a:off x="2352421" y="493256"/>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94" name="Rectangle 14094"/>
                        <wps:cNvSpPr/>
                        <wps:spPr>
                          <a:xfrm>
                            <a:off x="134366" y="805676"/>
                            <a:ext cx="202692"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95" name="Rectangle 14095"/>
                        <wps:cNvSpPr/>
                        <wps:spPr>
                          <a:xfrm>
                            <a:off x="286766" y="805676"/>
                            <a:ext cx="202692"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96" name="Rectangle 14096"/>
                        <wps:cNvSpPr/>
                        <wps:spPr>
                          <a:xfrm>
                            <a:off x="439166" y="805676"/>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97" name="Rectangle 14097"/>
                        <wps:cNvSpPr/>
                        <wps:spPr>
                          <a:xfrm>
                            <a:off x="591566" y="805676"/>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098" name="Rectangle 14098"/>
                        <wps:cNvSpPr/>
                        <wps:spPr>
                          <a:xfrm>
                            <a:off x="1049147" y="805676"/>
                            <a:ext cx="5710411" cy="224380"/>
                          </a:xfrm>
                          <a:prstGeom prst="rect">
                            <a:avLst/>
                          </a:prstGeom>
                          <a:ln>
                            <a:noFill/>
                          </a:ln>
                        </wps:spPr>
                        <wps:txbx>
                          <w:txbxContent>
                            <w:p w:rsidR="00E46273" w:rsidRDefault="009D4FFA">
                              <w:pPr>
                                <w:spacing w:after="160"/>
                                <w:ind w:left="0" w:right="0" w:firstLine="0"/>
                                <w:jc w:val="left"/>
                              </w:pPr>
                              <w:r>
                                <w:t>Sandra Cremello     Sandra Super Vinilla/</w:t>
                              </w:r>
                              <w:proofErr w:type="gramStart"/>
                              <w:r>
                                <w:t>Chocolate  Fanice</w:t>
                              </w:r>
                              <w:proofErr w:type="gramEnd"/>
                              <w:r>
                                <w:t xml:space="preserve"> Chocolate</w:t>
                              </w:r>
                            </w:p>
                          </w:txbxContent>
                        </wps:txbx>
                        <wps:bodyPr horzOverflow="overflow" vert="horz" lIns="0" tIns="0" rIns="0" bIns="0" rtlCol="0">
                          <a:noAutofit/>
                        </wps:bodyPr>
                      </wps:wsp>
                      <wps:wsp>
                        <wps:cNvPr id="14099" name="Rectangle 14099"/>
                        <wps:cNvSpPr/>
                        <wps:spPr>
                          <a:xfrm>
                            <a:off x="5346193" y="805676"/>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00" name="Rectangle 14100"/>
                        <wps:cNvSpPr/>
                        <wps:spPr>
                          <a:xfrm>
                            <a:off x="134366" y="1156196"/>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4132" name="Picture 14132"/>
                          <pic:cNvPicPr/>
                        </pic:nvPicPr>
                        <pic:blipFill>
                          <a:blip r:embed="rId224"/>
                          <a:stretch>
                            <a:fillRect/>
                          </a:stretch>
                        </pic:blipFill>
                        <pic:spPr>
                          <a:xfrm>
                            <a:off x="172212" y="19063"/>
                            <a:ext cx="704850" cy="609600"/>
                          </a:xfrm>
                          <a:prstGeom prst="rect">
                            <a:avLst/>
                          </a:prstGeom>
                        </pic:spPr>
                      </pic:pic>
                      <pic:pic xmlns:pic="http://schemas.openxmlformats.org/drawingml/2006/picture">
                        <pic:nvPicPr>
                          <pic:cNvPr id="14134" name="Picture 14134"/>
                          <pic:cNvPicPr/>
                        </pic:nvPicPr>
                        <pic:blipFill>
                          <a:blip r:embed="rId225"/>
                          <a:stretch>
                            <a:fillRect/>
                          </a:stretch>
                        </pic:blipFill>
                        <pic:spPr>
                          <a:xfrm>
                            <a:off x="953262" y="33033"/>
                            <a:ext cx="1246797" cy="595630"/>
                          </a:xfrm>
                          <a:prstGeom prst="rect">
                            <a:avLst/>
                          </a:prstGeom>
                        </pic:spPr>
                      </pic:pic>
                      <pic:pic xmlns:pic="http://schemas.openxmlformats.org/drawingml/2006/picture">
                        <pic:nvPicPr>
                          <pic:cNvPr id="14136" name="Picture 14136"/>
                          <pic:cNvPicPr/>
                        </pic:nvPicPr>
                        <pic:blipFill>
                          <a:blip r:embed="rId226"/>
                          <a:stretch>
                            <a:fillRect/>
                          </a:stretch>
                        </pic:blipFill>
                        <pic:spPr>
                          <a:xfrm>
                            <a:off x="2391537" y="32398"/>
                            <a:ext cx="1381125" cy="596265"/>
                          </a:xfrm>
                          <a:prstGeom prst="rect">
                            <a:avLst/>
                          </a:prstGeom>
                        </pic:spPr>
                      </pic:pic>
                      <pic:pic xmlns:pic="http://schemas.openxmlformats.org/drawingml/2006/picture">
                        <pic:nvPicPr>
                          <pic:cNvPr id="14138" name="Picture 14138"/>
                          <pic:cNvPicPr/>
                        </pic:nvPicPr>
                        <pic:blipFill>
                          <a:blip r:embed="rId227"/>
                          <a:stretch>
                            <a:fillRect/>
                          </a:stretch>
                        </pic:blipFill>
                        <pic:spPr>
                          <a:xfrm>
                            <a:off x="4420362" y="0"/>
                            <a:ext cx="554355" cy="628282"/>
                          </a:xfrm>
                          <a:prstGeom prst="rect">
                            <a:avLst/>
                          </a:prstGeom>
                        </pic:spPr>
                      </pic:pic>
                      <pic:pic xmlns:pic="http://schemas.openxmlformats.org/drawingml/2006/picture">
                        <pic:nvPicPr>
                          <pic:cNvPr id="14146" name="Picture 14146"/>
                          <pic:cNvPicPr/>
                        </pic:nvPicPr>
                        <pic:blipFill>
                          <a:blip r:embed="rId228"/>
                          <a:stretch>
                            <a:fillRect/>
                          </a:stretch>
                        </pic:blipFill>
                        <pic:spPr>
                          <a:xfrm>
                            <a:off x="0" y="771411"/>
                            <a:ext cx="1022604" cy="473964"/>
                          </a:xfrm>
                          <a:prstGeom prst="rect">
                            <a:avLst/>
                          </a:prstGeom>
                        </pic:spPr>
                      </pic:pic>
                      <wps:wsp>
                        <wps:cNvPr id="14147" name="Rectangle 14147"/>
                        <wps:cNvSpPr/>
                        <wps:spPr>
                          <a:xfrm>
                            <a:off x="91745" y="775196"/>
                            <a:ext cx="954274" cy="224380"/>
                          </a:xfrm>
                          <a:prstGeom prst="rect">
                            <a:avLst/>
                          </a:prstGeom>
                          <a:ln>
                            <a:noFill/>
                          </a:ln>
                        </wps:spPr>
                        <wps:txbx>
                          <w:txbxContent>
                            <w:p w:rsidR="00E46273" w:rsidRDefault="009D4FFA">
                              <w:pPr>
                                <w:spacing w:after="160"/>
                                <w:ind w:left="0" w:right="0" w:firstLine="0"/>
                                <w:jc w:val="left"/>
                              </w:pPr>
                              <w:r>
                                <w:t xml:space="preserve">Frosty Bite </w:t>
                              </w:r>
                            </w:p>
                          </w:txbxContent>
                        </wps:txbx>
                        <wps:bodyPr horzOverflow="overflow" vert="horz" lIns="0" tIns="0" rIns="0" bIns="0" rtlCol="0">
                          <a:noAutofit/>
                        </wps:bodyPr>
                      </wps:wsp>
                      <wps:wsp>
                        <wps:cNvPr id="14148" name="Rectangle 14148"/>
                        <wps:cNvSpPr/>
                        <wps:spPr>
                          <a:xfrm>
                            <a:off x="91745" y="980936"/>
                            <a:ext cx="821480" cy="224380"/>
                          </a:xfrm>
                          <a:prstGeom prst="rect">
                            <a:avLst/>
                          </a:prstGeom>
                          <a:ln>
                            <a:noFill/>
                          </a:ln>
                        </wps:spPr>
                        <wps:txbx>
                          <w:txbxContent>
                            <w:p w:rsidR="00E46273" w:rsidRDefault="009D4FFA">
                              <w:pPr>
                                <w:spacing w:after="160"/>
                                <w:ind w:left="0" w:right="0" w:firstLine="0"/>
                                <w:jc w:val="left"/>
                              </w:pPr>
                              <w:r>
                                <w:t>Chocolate</w:t>
                              </w:r>
                            </w:p>
                          </w:txbxContent>
                        </wps:txbx>
                        <wps:bodyPr horzOverflow="overflow" vert="horz" lIns="0" tIns="0" rIns="0" bIns="0" rtlCol="0">
                          <a:noAutofit/>
                        </wps:bodyPr>
                      </wps:wsp>
                      <wps:wsp>
                        <wps:cNvPr id="14149" name="Rectangle 14149"/>
                        <wps:cNvSpPr/>
                        <wps:spPr>
                          <a:xfrm>
                            <a:off x="708914" y="980936"/>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112855" style="width:423.96pt;height:104.323pt;mso-position-horizontal-relative:char;mso-position-vertical-relative:line" coordsize="53842,13249">
                <v:rect id="Rectangle 14079" style="position:absolute;width:506;height:2243;left:1343;top:4932;" filled="f" stroked="f">
                  <v:textbox inset="0,0,0,0">
                    <w:txbxContent>
                      <w:p>
                        <w:pPr>
                          <w:spacing w:before="0" w:after="160" w:line="259" w:lineRule="auto"/>
                          <w:ind w:left="0" w:right="0" w:firstLine="0"/>
                          <w:jc w:val="left"/>
                        </w:pPr>
                        <w:r>
                          <w:rPr/>
                          <w:t xml:space="preserve"> </w:t>
                        </w:r>
                      </w:p>
                    </w:txbxContent>
                  </v:textbox>
                </v:rect>
                <v:rect id="Rectangle 14080" style="position:absolute;width:1013;height:2243;left:8765;top:4932;" filled="f" stroked="f">
                  <v:textbox inset="0,0,0,0">
                    <w:txbxContent>
                      <w:p>
                        <w:pPr>
                          <w:spacing w:before="0" w:after="160" w:line="259" w:lineRule="auto"/>
                          <w:ind w:left="0" w:right="0" w:firstLine="0"/>
                          <w:jc w:val="left"/>
                        </w:pPr>
                        <w:r>
                          <w:rPr/>
                          <w:t xml:space="preserve">  </w:t>
                        </w:r>
                      </w:p>
                    </w:txbxContent>
                  </v:textbox>
                </v:rect>
                <v:rect id="Rectangle 14081" style="position:absolute;width:1520;height:2243;left:21997;top:4932;" filled="f" stroked="f">
                  <v:textbox inset="0,0,0,0">
                    <w:txbxContent>
                      <w:p>
                        <w:pPr>
                          <w:spacing w:before="0" w:after="160" w:line="259" w:lineRule="auto"/>
                          <w:ind w:left="0" w:right="0" w:firstLine="0"/>
                          <w:jc w:val="left"/>
                        </w:pPr>
                        <w:r>
                          <w:rPr/>
                          <w:t xml:space="preserve">   </w:t>
                        </w:r>
                      </w:p>
                    </w:txbxContent>
                  </v:textbox>
                </v:rect>
                <v:rect id="Rectangle 14082" style="position:absolute;width:506;height:2243;left:23143;top:4932;" filled="f" stroked="f">
                  <v:textbox inset="0,0,0,0">
                    <w:txbxContent>
                      <w:p>
                        <w:pPr>
                          <w:spacing w:before="0" w:after="160" w:line="259" w:lineRule="auto"/>
                          <w:ind w:left="0" w:right="0" w:firstLine="0"/>
                          <w:jc w:val="left"/>
                        </w:pPr>
                        <w:r>
                          <w:rPr/>
                          <w:t xml:space="preserve"> </w:t>
                        </w:r>
                      </w:p>
                    </w:txbxContent>
                  </v:textbox>
                </v:rect>
                <v:rect id="Rectangle 14083" style="position:absolute;width:506;height:2243;left:23524;top:4932;" filled="f" stroked="f">
                  <v:textbox inset="0,0,0,0">
                    <w:txbxContent>
                      <w:p>
                        <w:pPr>
                          <w:spacing w:before="0" w:after="160" w:line="259" w:lineRule="auto"/>
                          <w:ind w:left="0" w:right="0" w:firstLine="0"/>
                          <w:jc w:val="left"/>
                        </w:pPr>
                        <w:r>
                          <w:rPr/>
                          <w:t xml:space="preserve"> </w:t>
                        </w:r>
                      </w:p>
                    </w:txbxContent>
                  </v:textbox>
                </v:rect>
                <v:rect id="Rectangle 14094" style="position:absolute;width:2026;height:2243;left:1343;top:8056;" filled="f" stroked="f">
                  <v:textbox inset="0,0,0,0">
                    <w:txbxContent>
                      <w:p>
                        <w:pPr>
                          <w:spacing w:before="0" w:after="160" w:line="259" w:lineRule="auto"/>
                          <w:ind w:left="0" w:right="0" w:firstLine="0"/>
                          <w:jc w:val="left"/>
                        </w:pPr>
                        <w:r>
                          <w:rPr/>
                          <w:t xml:space="preserve">    </w:t>
                        </w:r>
                      </w:p>
                    </w:txbxContent>
                  </v:textbox>
                </v:rect>
                <v:rect id="Rectangle 14095" style="position:absolute;width:2026;height:2243;left:2867;top:8056;" filled="f" stroked="f">
                  <v:textbox inset="0,0,0,0">
                    <w:txbxContent>
                      <w:p>
                        <w:pPr>
                          <w:spacing w:before="0" w:after="160" w:line="259" w:lineRule="auto"/>
                          <w:ind w:left="0" w:right="0" w:firstLine="0"/>
                          <w:jc w:val="left"/>
                        </w:pPr>
                        <w:r>
                          <w:rPr/>
                          <w:t xml:space="preserve">    </w:t>
                        </w:r>
                      </w:p>
                    </w:txbxContent>
                  </v:textbox>
                </v:rect>
                <v:rect id="Rectangle 14096" style="position:absolute;width:506;height:2243;left:4391;top:8056;" filled="f" stroked="f">
                  <v:textbox inset="0,0,0,0">
                    <w:txbxContent>
                      <w:p>
                        <w:pPr>
                          <w:spacing w:before="0" w:after="160" w:line="259" w:lineRule="auto"/>
                          <w:ind w:left="0" w:right="0" w:firstLine="0"/>
                          <w:jc w:val="left"/>
                        </w:pPr>
                        <w:r>
                          <w:rPr/>
                          <w:t xml:space="preserve"> </w:t>
                        </w:r>
                      </w:p>
                    </w:txbxContent>
                  </v:textbox>
                </v:rect>
                <v:rect id="Rectangle 14097" style="position:absolute;width:506;height:2243;left:5915;top:8056;" filled="f" stroked="f">
                  <v:textbox inset="0,0,0,0">
                    <w:txbxContent>
                      <w:p>
                        <w:pPr>
                          <w:spacing w:before="0" w:after="160" w:line="259" w:lineRule="auto"/>
                          <w:ind w:left="0" w:right="0" w:firstLine="0"/>
                          <w:jc w:val="left"/>
                        </w:pPr>
                        <w:r>
                          <w:rPr/>
                          <w:t xml:space="preserve"> </w:t>
                        </w:r>
                      </w:p>
                    </w:txbxContent>
                  </v:textbox>
                </v:rect>
                <v:rect id="Rectangle 14098" style="position:absolute;width:57104;height:2243;left:10491;top:8056;" filled="f" stroked="f">
                  <v:textbox inset="0,0,0,0">
                    <w:txbxContent>
                      <w:p>
                        <w:pPr>
                          <w:spacing w:before="0" w:after="160" w:line="259" w:lineRule="auto"/>
                          <w:ind w:left="0" w:right="0" w:firstLine="0"/>
                          <w:jc w:val="left"/>
                        </w:pPr>
                        <w:r>
                          <w:rPr/>
                          <w:t xml:space="preserve">Sandra Cremello     Sandra Super Vinilla/Chocolate  Fanice Chocolate</w:t>
                        </w:r>
                      </w:p>
                    </w:txbxContent>
                  </v:textbox>
                </v:rect>
                <v:rect id="Rectangle 14099" style="position:absolute;width:506;height:2243;left:53461;top:8056;" filled="f" stroked="f">
                  <v:textbox inset="0,0,0,0">
                    <w:txbxContent>
                      <w:p>
                        <w:pPr>
                          <w:spacing w:before="0" w:after="160" w:line="259" w:lineRule="auto"/>
                          <w:ind w:left="0" w:right="0" w:firstLine="0"/>
                          <w:jc w:val="left"/>
                        </w:pPr>
                        <w:r>
                          <w:rPr/>
                          <w:t xml:space="preserve"> </w:t>
                        </w:r>
                      </w:p>
                    </w:txbxContent>
                  </v:textbox>
                </v:rect>
                <v:rect id="Rectangle 14100" style="position:absolute;width:506;height:2243;left:1343;top:11561;" filled="f" stroked="f">
                  <v:textbox inset="0,0,0,0">
                    <w:txbxContent>
                      <w:p>
                        <w:pPr>
                          <w:spacing w:before="0" w:after="160" w:line="259" w:lineRule="auto"/>
                          <w:ind w:left="0" w:right="0" w:firstLine="0"/>
                          <w:jc w:val="left"/>
                        </w:pPr>
                        <w:r>
                          <w:rPr/>
                          <w:t xml:space="preserve"> </w:t>
                        </w:r>
                      </w:p>
                    </w:txbxContent>
                  </v:textbox>
                </v:rect>
                <v:shape id="Picture 14132" style="position:absolute;width:7048;height:6096;left:1722;top:190;" filled="f">
                  <v:imagedata r:id="rId229"/>
                </v:shape>
                <v:shape id="Picture 14134" style="position:absolute;width:12467;height:5956;left:9532;top:330;" filled="f">
                  <v:imagedata r:id="rId230"/>
                </v:shape>
                <v:shape id="Picture 14136" style="position:absolute;width:13811;height:5962;left:23915;top:323;" filled="f">
                  <v:imagedata r:id="rId231"/>
                </v:shape>
                <v:shape id="Picture 14138" style="position:absolute;width:5543;height:6282;left:44203;top:0;" filled="f">
                  <v:imagedata r:id="rId232"/>
                </v:shape>
                <v:shape id="Picture 14146" style="position:absolute;width:10226;height:4739;left:0;top:7714;" filled="f">
                  <v:imagedata r:id="rId233"/>
                </v:shape>
                <v:rect id="Rectangle 14147" style="position:absolute;width:9542;height:2243;left:917;top:7751;" filled="f" stroked="f">
                  <v:textbox inset="0,0,0,0">
                    <w:txbxContent>
                      <w:p>
                        <w:pPr>
                          <w:spacing w:before="0" w:after="160" w:line="259" w:lineRule="auto"/>
                          <w:ind w:left="0" w:right="0" w:firstLine="0"/>
                          <w:jc w:val="left"/>
                        </w:pPr>
                        <w:r>
                          <w:rPr/>
                          <w:t xml:space="preserve">Frosty Bite </w:t>
                        </w:r>
                      </w:p>
                    </w:txbxContent>
                  </v:textbox>
                </v:rect>
                <v:rect id="Rectangle 14148" style="position:absolute;width:8214;height:2243;left:917;top:9809;" filled="f" stroked="f">
                  <v:textbox inset="0,0,0,0">
                    <w:txbxContent>
                      <w:p>
                        <w:pPr>
                          <w:spacing w:before="0" w:after="160" w:line="259" w:lineRule="auto"/>
                          <w:ind w:left="0" w:right="0" w:firstLine="0"/>
                          <w:jc w:val="left"/>
                        </w:pPr>
                        <w:r>
                          <w:rPr/>
                          <w:t xml:space="preserve">Chocolate</w:t>
                        </w:r>
                      </w:p>
                    </w:txbxContent>
                  </v:textbox>
                </v:rect>
                <v:rect id="Rectangle 14149" style="position:absolute;width:506;height:2243;left:7089;top:9809;" filled="f" stroked="f">
                  <v:textbox inset="0,0,0,0">
                    <w:txbxContent>
                      <w:p>
                        <w:pPr>
                          <w:spacing w:before="0" w:after="160" w:line="259" w:lineRule="auto"/>
                          <w:ind w:left="0" w:right="0" w:firstLine="0"/>
                          <w:jc w:val="left"/>
                        </w:pPr>
                        <w:r>
                          <w:rPr/>
                          <w:t xml:space="preserve"> </w:t>
                        </w:r>
                      </w:p>
                    </w:txbxContent>
                  </v:textbox>
                </v:rect>
              </v:group>
            </w:pict>
          </mc:Fallback>
        </mc:AlternateContent>
      </w:r>
      <w:r>
        <w:t xml:space="preserve">                 </w:t>
      </w:r>
      <w:r>
        <w:tab/>
        <w:t xml:space="preserve"> </w:t>
      </w:r>
    </w:p>
    <w:p w:rsidR="00E46273" w:rsidRDefault="009D4FFA">
      <w:pPr>
        <w:spacing w:after="194"/>
        <w:ind w:left="0" w:right="0" w:firstLine="0"/>
      </w:pPr>
      <w:r>
        <w:t xml:space="preserve">  </w:t>
      </w:r>
      <w:r>
        <w:rPr>
          <w:noProof/>
        </w:rPr>
        <w:drawing>
          <wp:inline distT="0" distB="0" distL="0" distR="0">
            <wp:extent cx="1323594" cy="560705"/>
            <wp:effectExtent l="0" t="0" r="0" b="0"/>
            <wp:docPr id="14140" name="Picture 14140"/>
            <wp:cNvGraphicFramePr/>
            <a:graphic xmlns:a="http://schemas.openxmlformats.org/drawingml/2006/main">
              <a:graphicData uri="http://schemas.openxmlformats.org/drawingml/2006/picture">
                <pic:pic xmlns:pic="http://schemas.openxmlformats.org/drawingml/2006/picture">
                  <pic:nvPicPr>
                    <pic:cNvPr id="14140" name="Picture 14140"/>
                    <pic:cNvPicPr/>
                  </pic:nvPicPr>
                  <pic:blipFill>
                    <a:blip r:embed="rId234"/>
                    <a:stretch>
                      <a:fillRect/>
                    </a:stretch>
                  </pic:blipFill>
                  <pic:spPr>
                    <a:xfrm>
                      <a:off x="0" y="0"/>
                      <a:ext cx="1323594" cy="560705"/>
                    </a:xfrm>
                    <a:prstGeom prst="rect">
                      <a:avLst/>
                    </a:prstGeom>
                  </pic:spPr>
                </pic:pic>
              </a:graphicData>
            </a:graphic>
          </wp:inline>
        </w:drawing>
      </w:r>
      <w:r>
        <w:t xml:space="preserve">            </w:t>
      </w:r>
      <w:r>
        <w:rPr>
          <w:noProof/>
        </w:rPr>
        <w:drawing>
          <wp:inline distT="0" distB="0" distL="0" distR="0">
            <wp:extent cx="1351661" cy="558165"/>
            <wp:effectExtent l="0" t="0" r="0" b="0"/>
            <wp:docPr id="14142" name="Picture 14142"/>
            <wp:cNvGraphicFramePr/>
            <a:graphic xmlns:a="http://schemas.openxmlformats.org/drawingml/2006/main">
              <a:graphicData uri="http://schemas.openxmlformats.org/drawingml/2006/picture">
                <pic:pic xmlns:pic="http://schemas.openxmlformats.org/drawingml/2006/picture">
                  <pic:nvPicPr>
                    <pic:cNvPr id="14142" name="Picture 14142"/>
                    <pic:cNvPicPr/>
                  </pic:nvPicPr>
                  <pic:blipFill>
                    <a:blip r:embed="rId235"/>
                    <a:stretch>
                      <a:fillRect/>
                    </a:stretch>
                  </pic:blipFill>
                  <pic:spPr>
                    <a:xfrm>
                      <a:off x="0" y="0"/>
                      <a:ext cx="1351661" cy="558165"/>
                    </a:xfrm>
                    <a:prstGeom prst="rect">
                      <a:avLst/>
                    </a:prstGeom>
                  </pic:spPr>
                </pic:pic>
              </a:graphicData>
            </a:graphic>
          </wp:inline>
        </w:drawing>
      </w:r>
      <w:r>
        <w:t xml:space="preserve">              </w:t>
      </w:r>
      <w:r>
        <w:rPr>
          <w:noProof/>
        </w:rPr>
        <w:drawing>
          <wp:inline distT="0" distB="0" distL="0" distR="0">
            <wp:extent cx="1218413" cy="585470"/>
            <wp:effectExtent l="0" t="0" r="0" b="0"/>
            <wp:docPr id="14144" name="Picture 14144"/>
            <wp:cNvGraphicFramePr/>
            <a:graphic xmlns:a="http://schemas.openxmlformats.org/drawingml/2006/main">
              <a:graphicData uri="http://schemas.openxmlformats.org/drawingml/2006/picture">
                <pic:pic xmlns:pic="http://schemas.openxmlformats.org/drawingml/2006/picture">
                  <pic:nvPicPr>
                    <pic:cNvPr id="14144" name="Picture 14144"/>
                    <pic:cNvPicPr/>
                  </pic:nvPicPr>
                  <pic:blipFill>
                    <a:blip r:embed="rId236"/>
                    <a:stretch>
                      <a:fillRect/>
                    </a:stretch>
                  </pic:blipFill>
                  <pic:spPr>
                    <a:xfrm>
                      <a:off x="0" y="0"/>
                      <a:ext cx="1218413" cy="585470"/>
                    </a:xfrm>
                    <a:prstGeom prst="rect">
                      <a:avLst/>
                    </a:prstGeom>
                  </pic:spPr>
                </pic:pic>
              </a:graphicData>
            </a:graphic>
          </wp:inline>
        </w:drawing>
      </w:r>
      <w:r>
        <w:t xml:space="preserve"> </w:t>
      </w:r>
    </w:p>
    <w:p w:rsidR="00E46273" w:rsidRDefault="009D4FFA">
      <w:pPr>
        <w:tabs>
          <w:tab w:val="center" w:pos="5762"/>
          <w:tab w:val="center" w:pos="6973"/>
        </w:tabs>
        <w:spacing w:after="261"/>
        <w:ind w:left="-15" w:right="0" w:firstLine="0"/>
        <w:jc w:val="left"/>
      </w:pPr>
      <w:r>
        <w:t xml:space="preserve">Sandra Chocolate Moments     Sandra Super Chocolate    </w:t>
      </w:r>
      <w:r>
        <w:tab/>
        <w:t xml:space="preserve"> </w:t>
      </w:r>
      <w:r>
        <w:tab/>
        <w:t xml:space="preserve">FanChoco </w:t>
      </w:r>
    </w:p>
    <w:p w:rsidR="00E46273" w:rsidRDefault="009D4FFA">
      <w:pPr>
        <w:spacing w:after="0"/>
        <w:ind w:left="0" w:right="0" w:firstLine="0"/>
        <w:jc w:val="left"/>
      </w:pPr>
      <w:r>
        <w:t xml:space="preserve"> </w:t>
      </w:r>
      <w:r>
        <w:tab/>
        <w:t xml:space="preserve"> </w:t>
      </w:r>
    </w:p>
    <w:p w:rsidR="00E46273" w:rsidRDefault="009D4FFA">
      <w:pPr>
        <w:pStyle w:val="Heading2"/>
        <w:ind w:left="281"/>
      </w:pPr>
      <w:r>
        <w:t>4.</w:t>
      </w:r>
      <w:r>
        <w:rPr>
          <w:rFonts w:ascii="Arial" w:eastAsia="Arial" w:hAnsi="Arial" w:cs="Arial"/>
        </w:rPr>
        <w:t xml:space="preserve"> </w:t>
      </w:r>
      <w:r>
        <w:t xml:space="preserve">BEVERAGES </w:t>
      </w:r>
    </w:p>
    <w:p w:rsidR="00E46273" w:rsidRDefault="009D4FFA">
      <w:pPr>
        <w:spacing w:after="52"/>
        <w:ind w:left="-180" w:right="934" w:firstLine="0"/>
        <w:jc w:val="right"/>
      </w:pPr>
      <w:r>
        <w:rPr>
          <w:rFonts w:ascii="Calibri" w:eastAsia="Calibri" w:hAnsi="Calibri" w:cs="Calibri"/>
          <w:noProof/>
          <w:sz w:val="22"/>
        </w:rPr>
        <mc:AlternateContent>
          <mc:Choice Requires="wpg">
            <w:drawing>
              <wp:inline distT="0" distB="0" distL="0" distR="0">
                <wp:extent cx="5469713" cy="1543812"/>
                <wp:effectExtent l="0" t="0" r="0" b="0"/>
                <wp:docPr id="111620" name="Group 111620"/>
                <wp:cNvGraphicFramePr/>
                <a:graphic xmlns:a="http://schemas.openxmlformats.org/drawingml/2006/main">
                  <a:graphicData uri="http://schemas.microsoft.com/office/word/2010/wordprocessingGroup">
                    <wpg:wgp>
                      <wpg:cNvGrpSpPr/>
                      <wpg:grpSpPr>
                        <a:xfrm>
                          <a:off x="0" y="0"/>
                          <a:ext cx="5469713" cy="1543812"/>
                          <a:chOff x="0" y="0"/>
                          <a:chExt cx="5469713" cy="1543812"/>
                        </a:xfrm>
                      </wpg:grpSpPr>
                      <wps:wsp>
                        <wps:cNvPr id="14158" name="Rectangle 14158"/>
                        <wps:cNvSpPr/>
                        <wps:spPr>
                          <a:xfrm>
                            <a:off x="609854" y="935837"/>
                            <a:ext cx="152019"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59" name="Rectangle 14159"/>
                        <wps:cNvSpPr/>
                        <wps:spPr>
                          <a:xfrm>
                            <a:off x="724154" y="93583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60" name="Rectangle 14160"/>
                        <wps:cNvSpPr/>
                        <wps:spPr>
                          <a:xfrm>
                            <a:off x="1171067" y="935837"/>
                            <a:ext cx="253365"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61" name="Rectangle 14161"/>
                        <wps:cNvSpPr/>
                        <wps:spPr>
                          <a:xfrm>
                            <a:off x="1361567" y="935837"/>
                            <a:ext cx="101346"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62" name="Rectangle 14162"/>
                        <wps:cNvSpPr/>
                        <wps:spPr>
                          <a:xfrm>
                            <a:off x="1844675" y="935837"/>
                            <a:ext cx="354711"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63" name="Rectangle 14163"/>
                        <wps:cNvSpPr/>
                        <wps:spPr>
                          <a:xfrm>
                            <a:off x="2517013" y="935837"/>
                            <a:ext cx="101346"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64" name="Rectangle 14164"/>
                        <wps:cNvSpPr/>
                        <wps:spPr>
                          <a:xfrm>
                            <a:off x="2593213" y="93583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65" name="Rectangle 14165"/>
                        <wps:cNvSpPr/>
                        <wps:spPr>
                          <a:xfrm>
                            <a:off x="3240913" y="935837"/>
                            <a:ext cx="152019"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66" name="Rectangle 14166"/>
                        <wps:cNvSpPr/>
                        <wps:spPr>
                          <a:xfrm>
                            <a:off x="3934714" y="935837"/>
                            <a:ext cx="152019"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67" name="Rectangle 14167"/>
                        <wps:cNvSpPr/>
                        <wps:spPr>
                          <a:xfrm>
                            <a:off x="4724146" y="935837"/>
                            <a:ext cx="101346"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69" name="Rectangle 14169"/>
                        <wps:cNvSpPr/>
                        <wps:spPr>
                          <a:xfrm>
                            <a:off x="114554" y="1248257"/>
                            <a:ext cx="152019"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70" name="Rectangle 14170"/>
                        <wps:cNvSpPr/>
                        <wps:spPr>
                          <a:xfrm>
                            <a:off x="228854"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71" name="Rectangle 14171"/>
                        <wps:cNvSpPr/>
                        <wps:spPr>
                          <a:xfrm>
                            <a:off x="266954"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72" name="Rectangle 14172"/>
                        <wps:cNvSpPr/>
                        <wps:spPr>
                          <a:xfrm>
                            <a:off x="571754"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73" name="Rectangle 14173"/>
                        <wps:cNvSpPr/>
                        <wps:spPr>
                          <a:xfrm>
                            <a:off x="609854"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74" name="Rectangle 14174"/>
                        <wps:cNvSpPr/>
                        <wps:spPr>
                          <a:xfrm>
                            <a:off x="647954"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75" name="Rectangle 14175"/>
                        <wps:cNvSpPr/>
                        <wps:spPr>
                          <a:xfrm>
                            <a:off x="686054"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76" name="Rectangle 14176"/>
                        <wps:cNvSpPr/>
                        <wps:spPr>
                          <a:xfrm>
                            <a:off x="724154"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77" name="Rectangle 14177"/>
                        <wps:cNvSpPr/>
                        <wps:spPr>
                          <a:xfrm>
                            <a:off x="762254"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78" name="Rectangle 14178"/>
                        <wps:cNvSpPr/>
                        <wps:spPr>
                          <a:xfrm>
                            <a:off x="1029335"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79" name="Rectangle 14179"/>
                        <wps:cNvSpPr/>
                        <wps:spPr>
                          <a:xfrm>
                            <a:off x="1067435"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80" name="Rectangle 14180"/>
                        <wps:cNvSpPr/>
                        <wps:spPr>
                          <a:xfrm>
                            <a:off x="1105535"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81" name="Rectangle 14181"/>
                        <wps:cNvSpPr/>
                        <wps:spPr>
                          <a:xfrm>
                            <a:off x="1143635"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82" name="Rectangle 14182"/>
                        <wps:cNvSpPr/>
                        <wps:spPr>
                          <a:xfrm>
                            <a:off x="1181735"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83" name="Rectangle 14183"/>
                        <wps:cNvSpPr/>
                        <wps:spPr>
                          <a:xfrm>
                            <a:off x="1219835"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84" name="Rectangle 14184"/>
                        <wps:cNvSpPr/>
                        <wps:spPr>
                          <a:xfrm>
                            <a:off x="1257935"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85" name="Rectangle 14185"/>
                        <wps:cNvSpPr/>
                        <wps:spPr>
                          <a:xfrm>
                            <a:off x="1296035"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86" name="Rectangle 14186"/>
                        <wps:cNvSpPr/>
                        <wps:spPr>
                          <a:xfrm>
                            <a:off x="1334135"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87" name="Rectangle 14187"/>
                        <wps:cNvSpPr/>
                        <wps:spPr>
                          <a:xfrm>
                            <a:off x="1372235"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88" name="Rectangle 14188"/>
                        <wps:cNvSpPr/>
                        <wps:spPr>
                          <a:xfrm>
                            <a:off x="1410335"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89" name="Rectangle 14189"/>
                        <wps:cNvSpPr/>
                        <wps:spPr>
                          <a:xfrm>
                            <a:off x="1448435" y="1248257"/>
                            <a:ext cx="1016906" cy="224380"/>
                          </a:xfrm>
                          <a:prstGeom prst="rect">
                            <a:avLst/>
                          </a:prstGeom>
                          <a:ln>
                            <a:noFill/>
                          </a:ln>
                        </wps:spPr>
                        <wps:txbx>
                          <w:txbxContent>
                            <w:p w:rsidR="00E46273" w:rsidRDefault="009D4FFA">
                              <w:pPr>
                                <w:spacing w:after="160"/>
                                <w:ind w:left="0" w:right="0" w:firstLine="0"/>
                                <w:jc w:val="left"/>
                              </w:pPr>
                              <w:r>
                                <w:t xml:space="preserve">Cerealplus   </w:t>
                              </w:r>
                            </w:p>
                          </w:txbxContent>
                        </wps:txbx>
                        <wps:bodyPr horzOverflow="overflow" vert="horz" lIns="0" tIns="0" rIns="0" bIns="0" rtlCol="0">
                          <a:noAutofit/>
                        </wps:bodyPr>
                      </wps:wsp>
                      <wps:wsp>
                        <wps:cNvPr id="14190" name="Rectangle 14190"/>
                        <wps:cNvSpPr/>
                        <wps:spPr>
                          <a:xfrm>
                            <a:off x="2213483" y="1248257"/>
                            <a:ext cx="495988" cy="224380"/>
                          </a:xfrm>
                          <a:prstGeom prst="rect">
                            <a:avLst/>
                          </a:prstGeom>
                          <a:ln>
                            <a:noFill/>
                          </a:ln>
                        </wps:spPr>
                        <wps:txbx>
                          <w:txbxContent>
                            <w:p w:rsidR="00E46273" w:rsidRDefault="009D4FFA">
                              <w:pPr>
                                <w:spacing w:after="160"/>
                                <w:ind w:left="0" w:right="0" w:firstLine="0"/>
                                <w:jc w:val="left"/>
                              </w:pPr>
                              <w:r>
                                <w:t xml:space="preserve">Milo  </w:t>
                              </w:r>
                            </w:p>
                          </w:txbxContent>
                        </wps:txbx>
                        <wps:bodyPr horzOverflow="overflow" vert="horz" lIns="0" tIns="0" rIns="0" bIns="0" rtlCol="0">
                          <a:noAutofit/>
                        </wps:bodyPr>
                      </wps:wsp>
                      <wps:wsp>
                        <wps:cNvPr id="14191" name="Rectangle 14191"/>
                        <wps:cNvSpPr/>
                        <wps:spPr>
                          <a:xfrm>
                            <a:off x="2587117" y="1248257"/>
                            <a:ext cx="101346"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92" name="Rectangle 14192"/>
                        <wps:cNvSpPr/>
                        <wps:spPr>
                          <a:xfrm>
                            <a:off x="2663317" y="1248257"/>
                            <a:ext cx="1778622" cy="224380"/>
                          </a:xfrm>
                          <a:prstGeom prst="rect">
                            <a:avLst/>
                          </a:prstGeom>
                          <a:ln>
                            <a:noFill/>
                          </a:ln>
                        </wps:spPr>
                        <wps:txbx>
                          <w:txbxContent>
                            <w:p w:rsidR="00E46273" w:rsidRDefault="009D4FFA">
                              <w:pPr>
                                <w:spacing w:after="160"/>
                                <w:ind w:left="0" w:right="0" w:firstLine="0"/>
                                <w:jc w:val="left"/>
                              </w:pPr>
                              <w:r>
                                <w:t xml:space="preserve">Richoco   Chocolim   </w:t>
                              </w:r>
                            </w:p>
                          </w:txbxContent>
                        </wps:txbx>
                        <wps:bodyPr horzOverflow="overflow" vert="horz" lIns="0" tIns="0" rIns="0" bIns="0" rtlCol="0">
                          <a:noAutofit/>
                        </wps:bodyPr>
                      </wps:wsp>
                      <wps:wsp>
                        <wps:cNvPr id="14193" name="Rectangle 14193"/>
                        <wps:cNvSpPr/>
                        <wps:spPr>
                          <a:xfrm>
                            <a:off x="4001770"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94" name="Rectangle 14194"/>
                        <wps:cNvSpPr/>
                        <wps:spPr>
                          <a:xfrm>
                            <a:off x="4039870"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95" name="Rectangle 14195"/>
                        <wps:cNvSpPr/>
                        <wps:spPr>
                          <a:xfrm>
                            <a:off x="4077970"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96" name="Rectangle 14196"/>
                        <wps:cNvSpPr/>
                        <wps:spPr>
                          <a:xfrm>
                            <a:off x="4116070"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97" name="Rectangle 14197"/>
                        <wps:cNvSpPr/>
                        <wps:spPr>
                          <a:xfrm>
                            <a:off x="4154170"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98" name="Rectangle 14198"/>
                        <wps:cNvSpPr/>
                        <wps:spPr>
                          <a:xfrm>
                            <a:off x="4192270"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4199" name="Rectangle 14199"/>
                        <wps:cNvSpPr/>
                        <wps:spPr>
                          <a:xfrm>
                            <a:off x="4230370" y="1248257"/>
                            <a:ext cx="974543" cy="224380"/>
                          </a:xfrm>
                          <a:prstGeom prst="rect">
                            <a:avLst/>
                          </a:prstGeom>
                          <a:ln>
                            <a:noFill/>
                          </a:ln>
                        </wps:spPr>
                        <wps:txbx>
                          <w:txbxContent>
                            <w:p w:rsidR="00E46273" w:rsidRDefault="009D4FFA">
                              <w:pPr>
                                <w:spacing w:after="160"/>
                                <w:ind w:left="0" w:right="0" w:firstLine="0"/>
                                <w:jc w:val="left"/>
                              </w:pPr>
                              <w:r>
                                <w:t xml:space="preserve">Alltime       </w:t>
                              </w:r>
                            </w:p>
                          </w:txbxContent>
                        </wps:txbx>
                        <wps:bodyPr horzOverflow="overflow" vert="horz" lIns="0" tIns="0" rIns="0" bIns="0" rtlCol="0">
                          <a:noAutofit/>
                        </wps:bodyPr>
                      </wps:wsp>
                      <wps:wsp>
                        <wps:cNvPr id="14200" name="Rectangle 14200"/>
                        <wps:cNvSpPr/>
                        <wps:spPr>
                          <a:xfrm>
                            <a:off x="4963669" y="1248257"/>
                            <a:ext cx="394642" cy="224380"/>
                          </a:xfrm>
                          <a:prstGeom prst="rect">
                            <a:avLst/>
                          </a:prstGeom>
                          <a:ln>
                            <a:noFill/>
                          </a:ln>
                        </wps:spPr>
                        <wps:txbx>
                          <w:txbxContent>
                            <w:p w:rsidR="00E46273" w:rsidRDefault="009D4FFA">
                              <w:pPr>
                                <w:spacing w:after="160"/>
                                <w:ind w:left="0" w:right="0" w:firstLine="0"/>
                                <w:jc w:val="left"/>
                              </w:pPr>
                              <w:r>
                                <w:t>Milo</w:t>
                              </w:r>
                            </w:p>
                          </w:txbxContent>
                        </wps:txbx>
                        <wps:bodyPr horzOverflow="overflow" vert="horz" lIns="0" tIns="0" rIns="0" bIns="0" rtlCol="0">
                          <a:noAutofit/>
                        </wps:bodyPr>
                      </wps:wsp>
                      <wps:wsp>
                        <wps:cNvPr id="14201" name="Rectangle 14201"/>
                        <wps:cNvSpPr/>
                        <wps:spPr>
                          <a:xfrm>
                            <a:off x="5259324" y="124825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4242" name="Picture 14242"/>
                          <pic:cNvPicPr/>
                        </pic:nvPicPr>
                        <pic:blipFill>
                          <a:blip r:embed="rId237"/>
                          <a:stretch>
                            <a:fillRect/>
                          </a:stretch>
                        </pic:blipFill>
                        <pic:spPr>
                          <a:xfrm>
                            <a:off x="114300" y="5080"/>
                            <a:ext cx="495300" cy="1066800"/>
                          </a:xfrm>
                          <a:prstGeom prst="rect">
                            <a:avLst/>
                          </a:prstGeom>
                        </pic:spPr>
                      </pic:pic>
                      <pic:pic xmlns:pic="http://schemas.openxmlformats.org/drawingml/2006/picture">
                        <pic:nvPicPr>
                          <pic:cNvPr id="14244" name="Picture 14244"/>
                          <pic:cNvPicPr/>
                        </pic:nvPicPr>
                        <pic:blipFill>
                          <a:blip r:embed="rId238"/>
                          <a:stretch>
                            <a:fillRect/>
                          </a:stretch>
                        </pic:blipFill>
                        <pic:spPr>
                          <a:xfrm>
                            <a:off x="762000" y="0"/>
                            <a:ext cx="409550" cy="1071880"/>
                          </a:xfrm>
                          <a:prstGeom prst="rect">
                            <a:avLst/>
                          </a:prstGeom>
                        </pic:spPr>
                      </pic:pic>
                      <pic:pic xmlns:pic="http://schemas.openxmlformats.org/drawingml/2006/picture">
                        <pic:nvPicPr>
                          <pic:cNvPr id="14246" name="Picture 14246"/>
                          <pic:cNvPicPr/>
                        </pic:nvPicPr>
                        <pic:blipFill>
                          <a:blip r:embed="rId239"/>
                          <a:stretch>
                            <a:fillRect/>
                          </a:stretch>
                        </pic:blipFill>
                        <pic:spPr>
                          <a:xfrm>
                            <a:off x="1438275" y="5080"/>
                            <a:ext cx="408305" cy="1066165"/>
                          </a:xfrm>
                          <a:prstGeom prst="rect">
                            <a:avLst/>
                          </a:prstGeom>
                        </pic:spPr>
                      </pic:pic>
                      <pic:pic xmlns:pic="http://schemas.openxmlformats.org/drawingml/2006/picture">
                        <pic:nvPicPr>
                          <pic:cNvPr id="14248" name="Picture 14248"/>
                          <pic:cNvPicPr/>
                        </pic:nvPicPr>
                        <pic:blipFill>
                          <a:blip r:embed="rId240"/>
                          <a:stretch>
                            <a:fillRect/>
                          </a:stretch>
                        </pic:blipFill>
                        <pic:spPr>
                          <a:xfrm>
                            <a:off x="2113280" y="5042"/>
                            <a:ext cx="405765" cy="1064044"/>
                          </a:xfrm>
                          <a:prstGeom prst="rect">
                            <a:avLst/>
                          </a:prstGeom>
                        </pic:spPr>
                      </pic:pic>
                      <pic:pic xmlns:pic="http://schemas.openxmlformats.org/drawingml/2006/picture">
                        <pic:nvPicPr>
                          <pic:cNvPr id="14250" name="Picture 14250"/>
                          <pic:cNvPicPr/>
                        </pic:nvPicPr>
                        <pic:blipFill>
                          <a:blip r:embed="rId241"/>
                          <a:stretch>
                            <a:fillRect/>
                          </a:stretch>
                        </pic:blipFill>
                        <pic:spPr>
                          <a:xfrm>
                            <a:off x="2633345" y="252730"/>
                            <a:ext cx="609206" cy="814705"/>
                          </a:xfrm>
                          <a:prstGeom prst="rect">
                            <a:avLst/>
                          </a:prstGeom>
                        </pic:spPr>
                      </pic:pic>
                      <pic:pic xmlns:pic="http://schemas.openxmlformats.org/drawingml/2006/picture">
                        <pic:nvPicPr>
                          <pic:cNvPr id="14252" name="Picture 14252"/>
                          <pic:cNvPicPr/>
                        </pic:nvPicPr>
                        <pic:blipFill>
                          <a:blip r:embed="rId242"/>
                          <a:stretch>
                            <a:fillRect/>
                          </a:stretch>
                        </pic:blipFill>
                        <pic:spPr>
                          <a:xfrm>
                            <a:off x="3357245" y="243142"/>
                            <a:ext cx="579120" cy="827977"/>
                          </a:xfrm>
                          <a:prstGeom prst="rect">
                            <a:avLst/>
                          </a:prstGeom>
                        </pic:spPr>
                      </pic:pic>
                      <pic:pic xmlns:pic="http://schemas.openxmlformats.org/drawingml/2006/picture">
                        <pic:nvPicPr>
                          <pic:cNvPr id="14254" name="Picture 14254"/>
                          <pic:cNvPicPr/>
                        </pic:nvPicPr>
                        <pic:blipFill>
                          <a:blip r:embed="rId243"/>
                          <a:stretch>
                            <a:fillRect/>
                          </a:stretch>
                        </pic:blipFill>
                        <pic:spPr>
                          <a:xfrm>
                            <a:off x="4050665" y="209550"/>
                            <a:ext cx="676110" cy="862330"/>
                          </a:xfrm>
                          <a:prstGeom prst="rect">
                            <a:avLst/>
                          </a:prstGeom>
                        </pic:spPr>
                      </pic:pic>
                      <pic:pic xmlns:pic="http://schemas.openxmlformats.org/drawingml/2006/picture">
                        <pic:nvPicPr>
                          <pic:cNvPr id="14256" name="Picture 14256"/>
                          <pic:cNvPicPr/>
                        </pic:nvPicPr>
                        <pic:blipFill>
                          <a:blip r:embed="rId244"/>
                          <a:stretch>
                            <a:fillRect/>
                          </a:stretch>
                        </pic:blipFill>
                        <pic:spPr>
                          <a:xfrm>
                            <a:off x="4803140" y="214630"/>
                            <a:ext cx="666573" cy="854710"/>
                          </a:xfrm>
                          <a:prstGeom prst="rect">
                            <a:avLst/>
                          </a:prstGeom>
                        </pic:spPr>
                      </pic:pic>
                      <pic:pic xmlns:pic="http://schemas.openxmlformats.org/drawingml/2006/picture">
                        <pic:nvPicPr>
                          <pic:cNvPr id="14266" name="Picture 14266"/>
                          <pic:cNvPicPr/>
                        </pic:nvPicPr>
                        <pic:blipFill>
                          <a:blip r:embed="rId245"/>
                          <a:stretch>
                            <a:fillRect/>
                          </a:stretch>
                        </pic:blipFill>
                        <pic:spPr>
                          <a:xfrm>
                            <a:off x="0" y="1184148"/>
                            <a:ext cx="879348" cy="292608"/>
                          </a:xfrm>
                          <a:prstGeom prst="rect">
                            <a:avLst/>
                          </a:prstGeom>
                        </pic:spPr>
                      </pic:pic>
                      <wps:wsp>
                        <wps:cNvPr id="14267" name="Rectangle 14267"/>
                        <wps:cNvSpPr/>
                        <wps:spPr>
                          <a:xfrm>
                            <a:off x="91745" y="1185773"/>
                            <a:ext cx="721381" cy="224380"/>
                          </a:xfrm>
                          <a:prstGeom prst="rect">
                            <a:avLst/>
                          </a:prstGeom>
                          <a:ln>
                            <a:noFill/>
                          </a:ln>
                        </wps:spPr>
                        <wps:txbx>
                          <w:txbxContent>
                            <w:p w:rsidR="00E46273" w:rsidRDefault="009D4FFA">
                              <w:pPr>
                                <w:spacing w:after="160"/>
                                <w:ind w:left="0" w:right="0" w:firstLine="0"/>
                                <w:jc w:val="left"/>
                              </w:pPr>
                              <w:r>
                                <w:t>Vitamilk</w:t>
                              </w:r>
                            </w:p>
                          </w:txbxContent>
                        </wps:txbx>
                        <wps:bodyPr horzOverflow="overflow" vert="horz" lIns="0" tIns="0" rIns="0" bIns="0" rtlCol="0">
                          <a:noAutofit/>
                        </wps:bodyPr>
                      </wps:wsp>
                      <wps:wsp>
                        <wps:cNvPr id="14268" name="Rectangle 14268"/>
                        <wps:cNvSpPr/>
                        <wps:spPr>
                          <a:xfrm>
                            <a:off x="634238" y="118577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4270" name="Picture 14270"/>
                          <pic:cNvPicPr/>
                        </pic:nvPicPr>
                        <pic:blipFill>
                          <a:blip r:embed="rId246"/>
                          <a:stretch>
                            <a:fillRect/>
                          </a:stretch>
                        </pic:blipFill>
                        <pic:spPr>
                          <a:xfrm>
                            <a:off x="627888" y="1078992"/>
                            <a:ext cx="879348" cy="464820"/>
                          </a:xfrm>
                          <a:prstGeom prst="rect">
                            <a:avLst/>
                          </a:prstGeom>
                        </pic:spPr>
                      </pic:pic>
                      <wps:wsp>
                        <wps:cNvPr id="14271" name="Rectangle 14271"/>
                        <wps:cNvSpPr/>
                        <wps:spPr>
                          <a:xfrm>
                            <a:off x="719582" y="1080618"/>
                            <a:ext cx="658749" cy="224380"/>
                          </a:xfrm>
                          <a:prstGeom prst="rect">
                            <a:avLst/>
                          </a:prstGeom>
                          <a:ln>
                            <a:noFill/>
                          </a:ln>
                        </wps:spPr>
                        <wps:txbx>
                          <w:txbxContent>
                            <w:p w:rsidR="00E46273" w:rsidRDefault="009D4FFA">
                              <w:pPr>
                                <w:spacing w:after="160"/>
                                <w:ind w:left="0" w:right="0" w:firstLine="0"/>
                                <w:jc w:val="left"/>
                              </w:pPr>
                              <w:r>
                                <w:t xml:space="preserve">Vitatop </w:t>
                              </w:r>
                            </w:p>
                          </w:txbxContent>
                        </wps:txbx>
                        <wps:bodyPr horzOverflow="overflow" vert="horz" lIns="0" tIns="0" rIns="0" bIns="0" rtlCol="0">
                          <a:noAutofit/>
                        </wps:bodyPr>
                      </wps:wsp>
                      <wps:wsp>
                        <wps:cNvPr id="14272" name="Rectangle 14272"/>
                        <wps:cNvSpPr/>
                        <wps:spPr>
                          <a:xfrm>
                            <a:off x="719582" y="1260449"/>
                            <a:ext cx="887791" cy="224380"/>
                          </a:xfrm>
                          <a:prstGeom prst="rect">
                            <a:avLst/>
                          </a:prstGeom>
                          <a:ln>
                            <a:noFill/>
                          </a:ln>
                        </wps:spPr>
                        <wps:txbx>
                          <w:txbxContent>
                            <w:p w:rsidR="00E46273" w:rsidRDefault="009D4FFA">
                              <w:pPr>
                                <w:spacing w:after="160"/>
                                <w:ind w:left="0" w:right="0" w:firstLine="0"/>
                                <w:jc w:val="left"/>
                              </w:pPr>
                              <w:r>
                                <w:t xml:space="preserve">ChocLate  </w:t>
                              </w:r>
                            </w:p>
                          </w:txbxContent>
                        </wps:txbx>
                        <wps:bodyPr horzOverflow="overflow" vert="horz" lIns="0" tIns="0" rIns="0" bIns="0" rtlCol="0">
                          <a:noAutofit/>
                        </wps:bodyPr>
                      </wps:wsp>
                      <wps:wsp>
                        <wps:cNvPr id="14273" name="Rectangle 14273"/>
                        <wps:cNvSpPr/>
                        <wps:spPr>
                          <a:xfrm>
                            <a:off x="1388999" y="1260449"/>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111620" style="width:430.686pt;height:121.56pt;mso-position-horizontal-relative:char;mso-position-vertical-relative:line" coordsize="54697,15438">
                <v:rect id="Rectangle 14158" style="position:absolute;width:1520;height:2243;left:6098;top:9358;" filled="f" stroked="f">
                  <v:textbox inset="0,0,0,0">
                    <w:txbxContent>
                      <w:p>
                        <w:pPr>
                          <w:spacing w:before="0" w:after="160" w:line="259" w:lineRule="auto"/>
                          <w:ind w:left="0" w:right="0" w:firstLine="0"/>
                          <w:jc w:val="left"/>
                        </w:pPr>
                        <w:r>
                          <w:rPr/>
                          <w:t xml:space="preserve">   </w:t>
                        </w:r>
                      </w:p>
                    </w:txbxContent>
                  </v:textbox>
                </v:rect>
                <v:rect id="Rectangle 14159" style="position:absolute;width:506;height:2243;left:7241;top:9358;" filled="f" stroked="f">
                  <v:textbox inset="0,0,0,0">
                    <w:txbxContent>
                      <w:p>
                        <w:pPr>
                          <w:spacing w:before="0" w:after="160" w:line="259" w:lineRule="auto"/>
                          <w:ind w:left="0" w:right="0" w:firstLine="0"/>
                          <w:jc w:val="left"/>
                        </w:pPr>
                        <w:r>
                          <w:rPr/>
                          <w:t xml:space="preserve"> </w:t>
                        </w:r>
                      </w:p>
                    </w:txbxContent>
                  </v:textbox>
                </v:rect>
                <v:rect id="Rectangle 14160" style="position:absolute;width:2533;height:2243;left:11710;top:9358;" filled="f" stroked="f">
                  <v:textbox inset="0,0,0,0">
                    <w:txbxContent>
                      <w:p>
                        <w:pPr>
                          <w:spacing w:before="0" w:after="160" w:line="259" w:lineRule="auto"/>
                          <w:ind w:left="0" w:right="0" w:firstLine="0"/>
                          <w:jc w:val="left"/>
                        </w:pPr>
                        <w:r>
                          <w:rPr/>
                          <w:t xml:space="preserve">     </w:t>
                        </w:r>
                      </w:p>
                    </w:txbxContent>
                  </v:textbox>
                </v:rect>
                <v:rect id="Rectangle 14161" style="position:absolute;width:1013;height:2243;left:13615;top:9358;" filled="f" stroked="f">
                  <v:textbox inset="0,0,0,0">
                    <w:txbxContent>
                      <w:p>
                        <w:pPr>
                          <w:spacing w:before="0" w:after="160" w:line="259" w:lineRule="auto"/>
                          <w:ind w:left="0" w:right="0" w:firstLine="0"/>
                          <w:jc w:val="left"/>
                        </w:pPr>
                        <w:r>
                          <w:rPr/>
                          <w:t xml:space="preserve">  </w:t>
                        </w:r>
                      </w:p>
                    </w:txbxContent>
                  </v:textbox>
                </v:rect>
                <v:rect id="Rectangle 14162" style="position:absolute;width:3547;height:2243;left:18446;top:9358;" filled="f" stroked="f">
                  <v:textbox inset="0,0,0,0">
                    <w:txbxContent>
                      <w:p>
                        <w:pPr>
                          <w:spacing w:before="0" w:after="160" w:line="259" w:lineRule="auto"/>
                          <w:ind w:left="0" w:right="0" w:firstLine="0"/>
                          <w:jc w:val="left"/>
                        </w:pPr>
                        <w:r>
                          <w:rPr/>
                          <w:t xml:space="preserve">       </w:t>
                        </w:r>
                      </w:p>
                    </w:txbxContent>
                  </v:textbox>
                </v:rect>
                <v:rect id="Rectangle 14163" style="position:absolute;width:1013;height:2243;left:25170;top:9358;" filled="f" stroked="f">
                  <v:textbox inset="0,0,0,0">
                    <w:txbxContent>
                      <w:p>
                        <w:pPr>
                          <w:spacing w:before="0" w:after="160" w:line="259" w:lineRule="auto"/>
                          <w:ind w:left="0" w:right="0" w:firstLine="0"/>
                          <w:jc w:val="left"/>
                        </w:pPr>
                        <w:r>
                          <w:rPr/>
                          <w:t xml:space="preserve">  </w:t>
                        </w:r>
                      </w:p>
                    </w:txbxContent>
                  </v:textbox>
                </v:rect>
                <v:rect id="Rectangle 14164" style="position:absolute;width:506;height:2243;left:25932;top:9358;" filled="f" stroked="f">
                  <v:textbox inset="0,0,0,0">
                    <w:txbxContent>
                      <w:p>
                        <w:pPr>
                          <w:spacing w:before="0" w:after="160" w:line="259" w:lineRule="auto"/>
                          <w:ind w:left="0" w:right="0" w:firstLine="0"/>
                          <w:jc w:val="left"/>
                        </w:pPr>
                        <w:r>
                          <w:rPr/>
                          <w:t xml:space="preserve"> </w:t>
                        </w:r>
                      </w:p>
                    </w:txbxContent>
                  </v:textbox>
                </v:rect>
                <v:rect id="Rectangle 14165" style="position:absolute;width:1520;height:2243;left:32409;top:9358;" filled="f" stroked="f">
                  <v:textbox inset="0,0,0,0">
                    <w:txbxContent>
                      <w:p>
                        <w:pPr>
                          <w:spacing w:before="0" w:after="160" w:line="259" w:lineRule="auto"/>
                          <w:ind w:left="0" w:right="0" w:firstLine="0"/>
                          <w:jc w:val="left"/>
                        </w:pPr>
                        <w:r>
                          <w:rPr/>
                          <w:t xml:space="preserve">   </w:t>
                        </w:r>
                      </w:p>
                    </w:txbxContent>
                  </v:textbox>
                </v:rect>
                <v:rect id="Rectangle 14166" style="position:absolute;width:1520;height:2243;left:39347;top:9358;" filled="f" stroked="f">
                  <v:textbox inset="0,0,0,0">
                    <w:txbxContent>
                      <w:p>
                        <w:pPr>
                          <w:spacing w:before="0" w:after="160" w:line="259" w:lineRule="auto"/>
                          <w:ind w:left="0" w:right="0" w:firstLine="0"/>
                          <w:jc w:val="left"/>
                        </w:pPr>
                        <w:r>
                          <w:rPr/>
                          <w:t xml:space="preserve">   </w:t>
                        </w:r>
                      </w:p>
                    </w:txbxContent>
                  </v:textbox>
                </v:rect>
                <v:rect id="Rectangle 14167" style="position:absolute;width:1013;height:2243;left:47241;top:9358;" filled="f" stroked="f">
                  <v:textbox inset="0,0,0,0">
                    <w:txbxContent>
                      <w:p>
                        <w:pPr>
                          <w:spacing w:before="0" w:after="160" w:line="259" w:lineRule="auto"/>
                          <w:ind w:left="0" w:right="0" w:firstLine="0"/>
                          <w:jc w:val="left"/>
                        </w:pPr>
                        <w:r>
                          <w:rPr/>
                          <w:t xml:space="preserve">  </w:t>
                        </w:r>
                      </w:p>
                    </w:txbxContent>
                  </v:textbox>
                </v:rect>
                <v:rect id="Rectangle 14169" style="position:absolute;width:1520;height:2243;left:1145;top:12482;" filled="f" stroked="f">
                  <v:textbox inset="0,0,0,0">
                    <w:txbxContent>
                      <w:p>
                        <w:pPr>
                          <w:spacing w:before="0" w:after="160" w:line="259" w:lineRule="auto"/>
                          <w:ind w:left="0" w:right="0" w:firstLine="0"/>
                          <w:jc w:val="left"/>
                        </w:pPr>
                        <w:r>
                          <w:rPr/>
                          <w:t xml:space="preserve">   </w:t>
                        </w:r>
                      </w:p>
                    </w:txbxContent>
                  </v:textbox>
                </v:rect>
                <v:rect id="Rectangle 14170" style="position:absolute;width:506;height:2243;left:2288;top:12482;" filled="f" stroked="f">
                  <v:textbox inset="0,0,0,0">
                    <w:txbxContent>
                      <w:p>
                        <w:pPr>
                          <w:spacing w:before="0" w:after="160" w:line="259" w:lineRule="auto"/>
                          <w:ind w:left="0" w:right="0" w:firstLine="0"/>
                          <w:jc w:val="left"/>
                        </w:pPr>
                        <w:r>
                          <w:rPr/>
                          <w:t xml:space="preserve"> </w:t>
                        </w:r>
                      </w:p>
                    </w:txbxContent>
                  </v:textbox>
                </v:rect>
                <v:rect id="Rectangle 14171" style="position:absolute;width:506;height:2243;left:2669;top:12482;" filled="f" stroked="f">
                  <v:textbox inset="0,0,0,0">
                    <w:txbxContent>
                      <w:p>
                        <w:pPr>
                          <w:spacing w:before="0" w:after="160" w:line="259" w:lineRule="auto"/>
                          <w:ind w:left="0" w:right="0" w:firstLine="0"/>
                          <w:jc w:val="left"/>
                        </w:pPr>
                        <w:r>
                          <w:rPr/>
                          <w:t xml:space="preserve"> </w:t>
                        </w:r>
                      </w:p>
                    </w:txbxContent>
                  </v:textbox>
                </v:rect>
                <v:rect id="Rectangle 14172" style="position:absolute;width:506;height:2243;left:5717;top:12482;" filled="f" stroked="f">
                  <v:textbox inset="0,0,0,0">
                    <w:txbxContent>
                      <w:p>
                        <w:pPr>
                          <w:spacing w:before="0" w:after="160" w:line="259" w:lineRule="auto"/>
                          <w:ind w:left="0" w:right="0" w:firstLine="0"/>
                          <w:jc w:val="left"/>
                        </w:pPr>
                        <w:r>
                          <w:rPr/>
                          <w:t xml:space="preserve"> </w:t>
                        </w:r>
                      </w:p>
                    </w:txbxContent>
                  </v:textbox>
                </v:rect>
                <v:rect id="Rectangle 14173" style="position:absolute;width:506;height:2243;left:6098;top:12482;" filled="f" stroked="f">
                  <v:textbox inset="0,0,0,0">
                    <w:txbxContent>
                      <w:p>
                        <w:pPr>
                          <w:spacing w:before="0" w:after="160" w:line="259" w:lineRule="auto"/>
                          <w:ind w:left="0" w:right="0" w:firstLine="0"/>
                          <w:jc w:val="left"/>
                        </w:pPr>
                        <w:r>
                          <w:rPr/>
                          <w:t xml:space="preserve"> </w:t>
                        </w:r>
                      </w:p>
                    </w:txbxContent>
                  </v:textbox>
                </v:rect>
                <v:rect id="Rectangle 14174" style="position:absolute;width:506;height:2243;left:6479;top:12482;" filled="f" stroked="f">
                  <v:textbox inset="0,0,0,0">
                    <w:txbxContent>
                      <w:p>
                        <w:pPr>
                          <w:spacing w:before="0" w:after="160" w:line="259" w:lineRule="auto"/>
                          <w:ind w:left="0" w:right="0" w:firstLine="0"/>
                          <w:jc w:val="left"/>
                        </w:pPr>
                        <w:r>
                          <w:rPr/>
                          <w:t xml:space="preserve"> </w:t>
                        </w:r>
                      </w:p>
                    </w:txbxContent>
                  </v:textbox>
                </v:rect>
                <v:rect id="Rectangle 14175" style="position:absolute;width:506;height:2243;left:6860;top:12482;" filled="f" stroked="f">
                  <v:textbox inset="0,0,0,0">
                    <w:txbxContent>
                      <w:p>
                        <w:pPr>
                          <w:spacing w:before="0" w:after="160" w:line="259" w:lineRule="auto"/>
                          <w:ind w:left="0" w:right="0" w:firstLine="0"/>
                          <w:jc w:val="left"/>
                        </w:pPr>
                        <w:r>
                          <w:rPr/>
                          <w:t xml:space="preserve"> </w:t>
                        </w:r>
                      </w:p>
                    </w:txbxContent>
                  </v:textbox>
                </v:rect>
                <v:rect id="Rectangle 14176" style="position:absolute;width:506;height:2243;left:7241;top:12482;" filled="f" stroked="f">
                  <v:textbox inset="0,0,0,0">
                    <w:txbxContent>
                      <w:p>
                        <w:pPr>
                          <w:spacing w:before="0" w:after="160" w:line="259" w:lineRule="auto"/>
                          <w:ind w:left="0" w:right="0" w:firstLine="0"/>
                          <w:jc w:val="left"/>
                        </w:pPr>
                        <w:r>
                          <w:rPr/>
                          <w:t xml:space="preserve"> </w:t>
                        </w:r>
                      </w:p>
                    </w:txbxContent>
                  </v:textbox>
                </v:rect>
                <v:rect id="Rectangle 14177" style="position:absolute;width:506;height:2243;left:7622;top:12482;" filled="f" stroked="f">
                  <v:textbox inset="0,0,0,0">
                    <w:txbxContent>
                      <w:p>
                        <w:pPr>
                          <w:spacing w:before="0" w:after="160" w:line="259" w:lineRule="auto"/>
                          <w:ind w:left="0" w:right="0" w:firstLine="0"/>
                          <w:jc w:val="left"/>
                        </w:pPr>
                        <w:r>
                          <w:rPr/>
                          <w:t xml:space="preserve"> </w:t>
                        </w:r>
                      </w:p>
                    </w:txbxContent>
                  </v:textbox>
                </v:rect>
                <v:rect id="Rectangle 14178" style="position:absolute;width:506;height:2243;left:10293;top:12482;" filled="f" stroked="f">
                  <v:textbox inset="0,0,0,0">
                    <w:txbxContent>
                      <w:p>
                        <w:pPr>
                          <w:spacing w:before="0" w:after="160" w:line="259" w:lineRule="auto"/>
                          <w:ind w:left="0" w:right="0" w:firstLine="0"/>
                          <w:jc w:val="left"/>
                        </w:pPr>
                        <w:r>
                          <w:rPr/>
                          <w:t xml:space="preserve"> </w:t>
                        </w:r>
                      </w:p>
                    </w:txbxContent>
                  </v:textbox>
                </v:rect>
                <v:rect id="Rectangle 14179" style="position:absolute;width:506;height:2243;left:10674;top:12482;" filled="f" stroked="f">
                  <v:textbox inset="0,0,0,0">
                    <w:txbxContent>
                      <w:p>
                        <w:pPr>
                          <w:spacing w:before="0" w:after="160" w:line="259" w:lineRule="auto"/>
                          <w:ind w:left="0" w:right="0" w:firstLine="0"/>
                          <w:jc w:val="left"/>
                        </w:pPr>
                        <w:r>
                          <w:rPr/>
                          <w:t xml:space="preserve"> </w:t>
                        </w:r>
                      </w:p>
                    </w:txbxContent>
                  </v:textbox>
                </v:rect>
                <v:rect id="Rectangle 14180" style="position:absolute;width:506;height:2243;left:11055;top:12482;" filled="f" stroked="f">
                  <v:textbox inset="0,0,0,0">
                    <w:txbxContent>
                      <w:p>
                        <w:pPr>
                          <w:spacing w:before="0" w:after="160" w:line="259" w:lineRule="auto"/>
                          <w:ind w:left="0" w:right="0" w:firstLine="0"/>
                          <w:jc w:val="left"/>
                        </w:pPr>
                        <w:r>
                          <w:rPr/>
                          <w:t xml:space="preserve"> </w:t>
                        </w:r>
                      </w:p>
                    </w:txbxContent>
                  </v:textbox>
                </v:rect>
                <v:rect id="Rectangle 14181" style="position:absolute;width:506;height:2243;left:11436;top:12482;" filled="f" stroked="f">
                  <v:textbox inset="0,0,0,0">
                    <w:txbxContent>
                      <w:p>
                        <w:pPr>
                          <w:spacing w:before="0" w:after="160" w:line="259" w:lineRule="auto"/>
                          <w:ind w:left="0" w:right="0" w:firstLine="0"/>
                          <w:jc w:val="left"/>
                        </w:pPr>
                        <w:r>
                          <w:rPr/>
                          <w:t xml:space="preserve"> </w:t>
                        </w:r>
                      </w:p>
                    </w:txbxContent>
                  </v:textbox>
                </v:rect>
                <v:rect id="Rectangle 14182" style="position:absolute;width:506;height:2243;left:11817;top:12482;" filled="f" stroked="f">
                  <v:textbox inset="0,0,0,0">
                    <w:txbxContent>
                      <w:p>
                        <w:pPr>
                          <w:spacing w:before="0" w:after="160" w:line="259" w:lineRule="auto"/>
                          <w:ind w:left="0" w:right="0" w:firstLine="0"/>
                          <w:jc w:val="left"/>
                        </w:pPr>
                        <w:r>
                          <w:rPr/>
                          <w:t xml:space="preserve"> </w:t>
                        </w:r>
                      </w:p>
                    </w:txbxContent>
                  </v:textbox>
                </v:rect>
                <v:rect id="Rectangle 14183" style="position:absolute;width:506;height:2243;left:12198;top:12482;" filled="f" stroked="f">
                  <v:textbox inset="0,0,0,0">
                    <w:txbxContent>
                      <w:p>
                        <w:pPr>
                          <w:spacing w:before="0" w:after="160" w:line="259" w:lineRule="auto"/>
                          <w:ind w:left="0" w:right="0" w:firstLine="0"/>
                          <w:jc w:val="left"/>
                        </w:pPr>
                        <w:r>
                          <w:rPr/>
                          <w:t xml:space="preserve"> </w:t>
                        </w:r>
                      </w:p>
                    </w:txbxContent>
                  </v:textbox>
                </v:rect>
                <v:rect id="Rectangle 14184" style="position:absolute;width:506;height:2243;left:12579;top:12482;" filled="f" stroked="f">
                  <v:textbox inset="0,0,0,0">
                    <w:txbxContent>
                      <w:p>
                        <w:pPr>
                          <w:spacing w:before="0" w:after="160" w:line="259" w:lineRule="auto"/>
                          <w:ind w:left="0" w:right="0" w:firstLine="0"/>
                          <w:jc w:val="left"/>
                        </w:pPr>
                        <w:r>
                          <w:rPr/>
                          <w:t xml:space="preserve"> </w:t>
                        </w:r>
                      </w:p>
                    </w:txbxContent>
                  </v:textbox>
                </v:rect>
                <v:rect id="Rectangle 14185" style="position:absolute;width:506;height:2243;left:12960;top:12482;" filled="f" stroked="f">
                  <v:textbox inset="0,0,0,0">
                    <w:txbxContent>
                      <w:p>
                        <w:pPr>
                          <w:spacing w:before="0" w:after="160" w:line="259" w:lineRule="auto"/>
                          <w:ind w:left="0" w:right="0" w:firstLine="0"/>
                          <w:jc w:val="left"/>
                        </w:pPr>
                        <w:r>
                          <w:rPr/>
                          <w:t xml:space="preserve"> </w:t>
                        </w:r>
                      </w:p>
                    </w:txbxContent>
                  </v:textbox>
                </v:rect>
                <v:rect id="Rectangle 14186" style="position:absolute;width:506;height:2243;left:13341;top:12482;" filled="f" stroked="f">
                  <v:textbox inset="0,0,0,0">
                    <w:txbxContent>
                      <w:p>
                        <w:pPr>
                          <w:spacing w:before="0" w:after="160" w:line="259" w:lineRule="auto"/>
                          <w:ind w:left="0" w:right="0" w:firstLine="0"/>
                          <w:jc w:val="left"/>
                        </w:pPr>
                        <w:r>
                          <w:rPr/>
                          <w:t xml:space="preserve"> </w:t>
                        </w:r>
                      </w:p>
                    </w:txbxContent>
                  </v:textbox>
                </v:rect>
                <v:rect id="Rectangle 14187" style="position:absolute;width:506;height:2243;left:13722;top:12482;" filled="f" stroked="f">
                  <v:textbox inset="0,0,0,0">
                    <w:txbxContent>
                      <w:p>
                        <w:pPr>
                          <w:spacing w:before="0" w:after="160" w:line="259" w:lineRule="auto"/>
                          <w:ind w:left="0" w:right="0" w:firstLine="0"/>
                          <w:jc w:val="left"/>
                        </w:pPr>
                        <w:r>
                          <w:rPr/>
                          <w:t xml:space="preserve"> </w:t>
                        </w:r>
                      </w:p>
                    </w:txbxContent>
                  </v:textbox>
                </v:rect>
                <v:rect id="Rectangle 14188" style="position:absolute;width:506;height:2243;left:14103;top:12482;" filled="f" stroked="f">
                  <v:textbox inset="0,0,0,0">
                    <w:txbxContent>
                      <w:p>
                        <w:pPr>
                          <w:spacing w:before="0" w:after="160" w:line="259" w:lineRule="auto"/>
                          <w:ind w:left="0" w:right="0" w:firstLine="0"/>
                          <w:jc w:val="left"/>
                        </w:pPr>
                        <w:r>
                          <w:rPr/>
                          <w:t xml:space="preserve"> </w:t>
                        </w:r>
                      </w:p>
                    </w:txbxContent>
                  </v:textbox>
                </v:rect>
                <v:rect id="Rectangle 14189" style="position:absolute;width:10169;height:2243;left:14484;top:12482;" filled="f" stroked="f">
                  <v:textbox inset="0,0,0,0">
                    <w:txbxContent>
                      <w:p>
                        <w:pPr>
                          <w:spacing w:before="0" w:after="160" w:line="259" w:lineRule="auto"/>
                          <w:ind w:left="0" w:right="0" w:firstLine="0"/>
                          <w:jc w:val="left"/>
                        </w:pPr>
                        <w:r>
                          <w:rPr/>
                          <w:t xml:space="preserve">Cerealplus   </w:t>
                        </w:r>
                      </w:p>
                    </w:txbxContent>
                  </v:textbox>
                </v:rect>
                <v:rect id="Rectangle 14190" style="position:absolute;width:4959;height:2243;left:22134;top:12482;" filled="f" stroked="f">
                  <v:textbox inset="0,0,0,0">
                    <w:txbxContent>
                      <w:p>
                        <w:pPr>
                          <w:spacing w:before="0" w:after="160" w:line="259" w:lineRule="auto"/>
                          <w:ind w:left="0" w:right="0" w:firstLine="0"/>
                          <w:jc w:val="left"/>
                        </w:pPr>
                        <w:r>
                          <w:rPr/>
                          <w:t xml:space="preserve">Milo  </w:t>
                        </w:r>
                      </w:p>
                    </w:txbxContent>
                  </v:textbox>
                </v:rect>
                <v:rect id="Rectangle 14191" style="position:absolute;width:1013;height:2243;left:25871;top:12482;" filled="f" stroked="f">
                  <v:textbox inset="0,0,0,0">
                    <w:txbxContent>
                      <w:p>
                        <w:pPr>
                          <w:spacing w:before="0" w:after="160" w:line="259" w:lineRule="auto"/>
                          <w:ind w:left="0" w:right="0" w:firstLine="0"/>
                          <w:jc w:val="left"/>
                        </w:pPr>
                        <w:r>
                          <w:rPr/>
                          <w:t xml:space="preserve">  </w:t>
                        </w:r>
                      </w:p>
                    </w:txbxContent>
                  </v:textbox>
                </v:rect>
                <v:rect id="Rectangle 14192" style="position:absolute;width:17786;height:2243;left:26633;top:12482;" filled="f" stroked="f">
                  <v:textbox inset="0,0,0,0">
                    <w:txbxContent>
                      <w:p>
                        <w:pPr>
                          <w:spacing w:before="0" w:after="160" w:line="259" w:lineRule="auto"/>
                          <w:ind w:left="0" w:right="0" w:firstLine="0"/>
                          <w:jc w:val="left"/>
                        </w:pPr>
                        <w:r>
                          <w:rPr/>
                          <w:t xml:space="preserve">Richoco   Chocolim   </w:t>
                        </w:r>
                      </w:p>
                    </w:txbxContent>
                  </v:textbox>
                </v:rect>
                <v:rect id="Rectangle 14193" style="position:absolute;width:506;height:2243;left:40017;top:12482;" filled="f" stroked="f">
                  <v:textbox inset="0,0,0,0">
                    <w:txbxContent>
                      <w:p>
                        <w:pPr>
                          <w:spacing w:before="0" w:after="160" w:line="259" w:lineRule="auto"/>
                          <w:ind w:left="0" w:right="0" w:firstLine="0"/>
                          <w:jc w:val="left"/>
                        </w:pPr>
                        <w:r>
                          <w:rPr/>
                          <w:t xml:space="preserve"> </w:t>
                        </w:r>
                      </w:p>
                    </w:txbxContent>
                  </v:textbox>
                </v:rect>
                <v:rect id="Rectangle 14194" style="position:absolute;width:506;height:2243;left:40398;top:12482;" filled="f" stroked="f">
                  <v:textbox inset="0,0,0,0">
                    <w:txbxContent>
                      <w:p>
                        <w:pPr>
                          <w:spacing w:before="0" w:after="160" w:line="259" w:lineRule="auto"/>
                          <w:ind w:left="0" w:right="0" w:firstLine="0"/>
                          <w:jc w:val="left"/>
                        </w:pPr>
                        <w:r>
                          <w:rPr/>
                          <w:t xml:space="preserve"> </w:t>
                        </w:r>
                      </w:p>
                    </w:txbxContent>
                  </v:textbox>
                </v:rect>
                <v:rect id="Rectangle 14195" style="position:absolute;width:506;height:2243;left:40779;top:12482;" filled="f" stroked="f">
                  <v:textbox inset="0,0,0,0">
                    <w:txbxContent>
                      <w:p>
                        <w:pPr>
                          <w:spacing w:before="0" w:after="160" w:line="259" w:lineRule="auto"/>
                          <w:ind w:left="0" w:right="0" w:firstLine="0"/>
                          <w:jc w:val="left"/>
                        </w:pPr>
                        <w:r>
                          <w:rPr/>
                          <w:t xml:space="preserve"> </w:t>
                        </w:r>
                      </w:p>
                    </w:txbxContent>
                  </v:textbox>
                </v:rect>
                <v:rect id="Rectangle 14196" style="position:absolute;width:506;height:2243;left:41160;top:12482;" filled="f" stroked="f">
                  <v:textbox inset="0,0,0,0">
                    <w:txbxContent>
                      <w:p>
                        <w:pPr>
                          <w:spacing w:before="0" w:after="160" w:line="259" w:lineRule="auto"/>
                          <w:ind w:left="0" w:right="0" w:firstLine="0"/>
                          <w:jc w:val="left"/>
                        </w:pPr>
                        <w:r>
                          <w:rPr/>
                          <w:t xml:space="preserve"> </w:t>
                        </w:r>
                      </w:p>
                    </w:txbxContent>
                  </v:textbox>
                </v:rect>
                <v:rect id="Rectangle 14197" style="position:absolute;width:506;height:2243;left:41541;top:12482;" filled="f" stroked="f">
                  <v:textbox inset="0,0,0,0">
                    <w:txbxContent>
                      <w:p>
                        <w:pPr>
                          <w:spacing w:before="0" w:after="160" w:line="259" w:lineRule="auto"/>
                          <w:ind w:left="0" w:right="0" w:firstLine="0"/>
                          <w:jc w:val="left"/>
                        </w:pPr>
                        <w:r>
                          <w:rPr/>
                          <w:t xml:space="preserve"> </w:t>
                        </w:r>
                      </w:p>
                    </w:txbxContent>
                  </v:textbox>
                </v:rect>
                <v:rect id="Rectangle 14198" style="position:absolute;width:506;height:2243;left:41922;top:12482;" filled="f" stroked="f">
                  <v:textbox inset="0,0,0,0">
                    <w:txbxContent>
                      <w:p>
                        <w:pPr>
                          <w:spacing w:before="0" w:after="160" w:line="259" w:lineRule="auto"/>
                          <w:ind w:left="0" w:right="0" w:firstLine="0"/>
                          <w:jc w:val="left"/>
                        </w:pPr>
                        <w:r>
                          <w:rPr/>
                          <w:t xml:space="preserve"> </w:t>
                        </w:r>
                      </w:p>
                    </w:txbxContent>
                  </v:textbox>
                </v:rect>
                <v:rect id="Rectangle 14199" style="position:absolute;width:9745;height:2243;left:42303;top:12482;" filled="f" stroked="f">
                  <v:textbox inset="0,0,0,0">
                    <w:txbxContent>
                      <w:p>
                        <w:pPr>
                          <w:spacing w:before="0" w:after="160" w:line="259" w:lineRule="auto"/>
                          <w:ind w:left="0" w:right="0" w:firstLine="0"/>
                          <w:jc w:val="left"/>
                        </w:pPr>
                        <w:r>
                          <w:rPr/>
                          <w:t xml:space="preserve">Alltime       </w:t>
                        </w:r>
                      </w:p>
                    </w:txbxContent>
                  </v:textbox>
                </v:rect>
                <v:rect id="Rectangle 14200" style="position:absolute;width:3946;height:2243;left:49636;top:12482;" filled="f" stroked="f">
                  <v:textbox inset="0,0,0,0">
                    <w:txbxContent>
                      <w:p>
                        <w:pPr>
                          <w:spacing w:before="0" w:after="160" w:line="259" w:lineRule="auto"/>
                          <w:ind w:left="0" w:right="0" w:firstLine="0"/>
                          <w:jc w:val="left"/>
                        </w:pPr>
                        <w:r>
                          <w:rPr/>
                          <w:t xml:space="preserve">Milo</w:t>
                        </w:r>
                      </w:p>
                    </w:txbxContent>
                  </v:textbox>
                </v:rect>
                <v:rect id="Rectangle 14201" style="position:absolute;width:506;height:2243;left:52593;top:12482;" filled="f" stroked="f">
                  <v:textbox inset="0,0,0,0">
                    <w:txbxContent>
                      <w:p>
                        <w:pPr>
                          <w:spacing w:before="0" w:after="160" w:line="259" w:lineRule="auto"/>
                          <w:ind w:left="0" w:right="0" w:firstLine="0"/>
                          <w:jc w:val="left"/>
                        </w:pPr>
                        <w:r>
                          <w:rPr/>
                          <w:t xml:space="preserve"> </w:t>
                        </w:r>
                      </w:p>
                    </w:txbxContent>
                  </v:textbox>
                </v:rect>
                <v:shape id="Picture 14242" style="position:absolute;width:4953;height:10668;left:1143;top:50;" filled="f">
                  <v:imagedata r:id="rId247"/>
                </v:shape>
                <v:shape id="Picture 14244" style="position:absolute;width:4095;height:10718;left:7620;top:0;" filled="f">
                  <v:imagedata r:id="rId248"/>
                </v:shape>
                <v:shape id="Picture 14246" style="position:absolute;width:4083;height:10661;left:14382;top:50;" filled="f">
                  <v:imagedata r:id="rId249"/>
                </v:shape>
                <v:shape id="Picture 14248" style="position:absolute;width:4057;height:10640;left:21132;top:50;" filled="f">
                  <v:imagedata r:id="rId250"/>
                </v:shape>
                <v:shape id="Picture 14250" style="position:absolute;width:6092;height:8147;left:26333;top:2527;" filled="f">
                  <v:imagedata r:id="rId251"/>
                </v:shape>
                <v:shape id="Picture 14252" style="position:absolute;width:5791;height:8279;left:33572;top:2431;" filled="f">
                  <v:imagedata r:id="rId252"/>
                </v:shape>
                <v:shape id="Picture 14254" style="position:absolute;width:6761;height:8623;left:40506;top:2095;" filled="f">
                  <v:imagedata r:id="rId253"/>
                </v:shape>
                <v:shape id="Picture 14256" style="position:absolute;width:6665;height:8547;left:48031;top:2146;" filled="f">
                  <v:imagedata r:id="rId254"/>
                </v:shape>
                <v:shape id="Picture 14266" style="position:absolute;width:8793;height:2926;left:0;top:11841;" filled="f">
                  <v:imagedata r:id="rId255"/>
                </v:shape>
                <v:rect id="Rectangle 14267" style="position:absolute;width:7213;height:2243;left:917;top:11857;" filled="f" stroked="f">
                  <v:textbox inset="0,0,0,0">
                    <w:txbxContent>
                      <w:p>
                        <w:pPr>
                          <w:spacing w:before="0" w:after="160" w:line="259" w:lineRule="auto"/>
                          <w:ind w:left="0" w:right="0" w:firstLine="0"/>
                          <w:jc w:val="left"/>
                        </w:pPr>
                        <w:r>
                          <w:rPr/>
                          <w:t xml:space="preserve">Vitamilk</w:t>
                        </w:r>
                      </w:p>
                    </w:txbxContent>
                  </v:textbox>
                </v:rect>
                <v:rect id="Rectangle 14268" style="position:absolute;width:506;height:2243;left:6342;top:11857;" filled="f" stroked="f">
                  <v:textbox inset="0,0,0,0">
                    <w:txbxContent>
                      <w:p>
                        <w:pPr>
                          <w:spacing w:before="0" w:after="160" w:line="259" w:lineRule="auto"/>
                          <w:ind w:left="0" w:right="0" w:firstLine="0"/>
                          <w:jc w:val="left"/>
                        </w:pPr>
                        <w:r>
                          <w:rPr/>
                          <w:t xml:space="preserve"> </w:t>
                        </w:r>
                      </w:p>
                    </w:txbxContent>
                  </v:textbox>
                </v:rect>
                <v:shape id="Picture 14270" style="position:absolute;width:8793;height:4648;left:6278;top:10789;" filled="f">
                  <v:imagedata r:id="rId256"/>
                </v:shape>
                <v:rect id="Rectangle 14271" style="position:absolute;width:6587;height:2243;left:7195;top:10806;" filled="f" stroked="f">
                  <v:textbox inset="0,0,0,0">
                    <w:txbxContent>
                      <w:p>
                        <w:pPr>
                          <w:spacing w:before="0" w:after="160" w:line="259" w:lineRule="auto"/>
                          <w:ind w:left="0" w:right="0" w:firstLine="0"/>
                          <w:jc w:val="left"/>
                        </w:pPr>
                        <w:r>
                          <w:rPr/>
                          <w:t xml:space="preserve">Vitatop </w:t>
                        </w:r>
                      </w:p>
                    </w:txbxContent>
                  </v:textbox>
                </v:rect>
                <v:rect id="Rectangle 14272" style="position:absolute;width:8877;height:2243;left:7195;top:12604;" filled="f" stroked="f">
                  <v:textbox inset="0,0,0,0">
                    <w:txbxContent>
                      <w:p>
                        <w:pPr>
                          <w:spacing w:before="0" w:after="160" w:line="259" w:lineRule="auto"/>
                          <w:ind w:left="0" w:right="0" w:firstLine="0"/>
                          <w:jc w:val="left"/>
                        </w:pPr>
                        <w:r>
                          <w:rPr/>
                          <w:t xml:space="preserve">ChocLate  </w:t>
                        </w:r>
                      </w:p>
                    </w:txbxContent>
                  </v:textbox>
                </v:rect>
                <v:rect id="Rectangle 14273" style="position:absolute;width:506;height:2243;left:13889;top:12604;" filled="f" stroked="f">
                  <v:textbox inset="0,0,0,0">
                    <w:txbxContent>
                      <w:p>
                        <w:pPr>
                          <w:spacing w:before="0" w:after="160" w:line="259" w:lineRule="auto"/>
                          <w:ind w:left="0" w:right="0" w:firstLine="0"/>
                          <w:jc w:val="left"/>
                        </w:pPr>
                        <w:r>
                          <w:rPr/>
                          <w:t xml:space="preserve"> </w:t>
                        </w:r>
                      </w:p>
                    </w:txbxContent>
                  </v:textbox>
                </v:rect>
              </v:group>
            </w:pict>
          </mc:Fallback>
        </mc:AlternateContent>
      </w:r>
      <w:r>
        <w:t xml:space="preserve"> </w:t>
      </w:r>
    </w:p>
    <w:p w:rsidR="00E46273" w:rsidRDefault="009D4FFA">
      <w:pPr>
        <w:spacing w:after="250"/>
        <w:ind w:left="0" w:right="0" w:firstLine="0"/>
        <w:jc w:val="left"/>
      </w:pPr>
      <w:r>
        <w:t xml:space="preserve"> </w:t>
      </w:r>
    </w:p>
    <w:p w:rsidR="00E46273" w:rsidRDefault="009D4FFA">
      <w:pPr>
        <w:tabs>
          <w:tab w:val="center" w:pos="3145"/>
          <w:tab w:val="center" w:pos="5761"/>
        </w:tabs>
        <w:spacing w:after="201"/>
        <w:ind w:left="0" w:right="0" w:firstLine="0"/>
        <w:jc w:val="left"/>
      </w:pPr>
      <w:r>
        <w:rPr>
          <w:noProof/>
        </w:rPr>
        <w:lastRenderedPageBreak/>
        <w:drawing>
          <wp:inline distT="0" distB="0" distL="0" distR="0">
            <wp:extent cx="504800" cy="1558290"/>
            <wp:effectExtent l="0" t="0" r="0" b="0"/>
            <wp:docPr id="14258" name="Picture 14258"/>
            <wp:cNvGraphicFramePr/>
            <a:graphic xmlns:a="http://schemas.openxmlformats.org/drawingml/2006/main">
              <a:graphicData uri="http://schemas.openxmlformats.org/drawingml/2006/picture">
                <pic:pic xmlns:pic="http://schemas.openxmlformats.org/drawingml/2006/picture">
                  <pic:nvPicPr>
                    <pic:cNvPr id="14258" name="Picture 14258"/>
                    <pic:cNvPicPr/>
                  </pic:nvPicPr>
                  <pic:blipFill>
                    <a:blip r:embed="rId257"/>
                    <a:stretch>
                      <a:fillRect/>
                    </a:stretch>
                  </pic:blipFill>
                  <pic:spPr>
                    <a:xfrm>
                      <a:off x="0" y="0"/>
                      <a:ext cx="504800" cy="1558290"/>
                    </a:xfrm>
                    <a:prstGeom prst="rect">
                      <a:avLst/>
                    </a:prstGeom>
                  </pic:spPr>
                </pic:pic>
              </a:graphicData>
            </a:graphic>
          </wp:inline>
        </w:drawing>
      </w:r>
      <w:r>
        <w:t xml:space="preserve">   </w:t>
      </w:r>
      <w:r>
        <w:tab/>
        <w:t xml:space="preserve">   </w:t>
      </w:r>
      <w:r>
        <w:rPr>
          <w:noProof/>
        </w:rPr>
        <w:drawing>
          <wp:inline distT="0" distB="0" distL="0" distR="0">
            <wp:extent cx="704812" cy="1082675"/>
            <wp:effectExtent l="0" t="0" r="0" b="0"/>
            <wp:docPr id="14260" name="Picture 14260"/>
            <wp:cNvGraphicFramePr/>
            <a:graphic xmlns:a="http://schemas.openxmlformats.org/drawingml/2006/main">
              <a:graphicData uri="http://schemas.openxmlformats.org/drawingml/2006/picture">
                <pic:pic xmlns:pic="http://schemas.openxmlformats.org/drawingml/2006/picture">
                  <pic:nvPicPr>
                    <pic:cNvPr id="14260" name="Picture 14260"/>
                    <pic:cNvPicPr/>
                  </pic:nvPicPr>
                  <pic:blipFill>
                    <a:blip r:embed="rId258"/>
                    <a:stretch>
                      <a:fillRect/>
                    </a:stretch>
                  </pic:blipFill>
                  <pic:spPr>
                    <a:xfrm>
                      <a:off x="0" y="0"/>
                      <a:ext cx="704812" cy="1082675"/>
                    </a:xfrm>
                    <a:prstGeom prst="rect">
                      <a:avLst/>
                    </a:prstGeom>
                  </pic:spPr>
                </pic:pic>
              </a:graphicData>
            </a:graphic>
          </wp:inline>
        </w:drawing>
      </w:r>
      <w:r>
        <w:t xml:space="preserve">            </w:t>
      </w:r>
      <w:r>
        <w:rPr>
          <w:noProof/>
        </w:rPr>
        <w:drawing>
          <wp:inline distT="0" distB="0" distL="0" distR="0">
            <wp:extent cx="668020" cy="1046010"/>
            <wp:effectExtent l="0" t="0" r="0" b="0"/>
            <wp:docPr id="14262" name="Picture 14262"/>
            <wp:cNvGraphicFramePr/>
            <a:graphic xmlns:a="http://schemas.openxmlformats.org/drawingml/2006/main">
              <a:graphicData uri="http://schemas.openxmlformats.org/drawingml/2006/picture">
                <pic:pic xmlns:pic="http://schemas.openxmlformats.org/drawingml/2006/picture">
                  <pic:nvPicPr>
                    <pic:cNvPr id="14262" name="Picture 14262"/>
                    <pic:cNvPicPr/>
                  </pic:nvPicPr>
                  <pic:blipFill>
                    <a:blip r:embed="rId259"/>
                    <a:stretch>
                      <a:fillRect/>
                    </a:stretch>
                  </pic:blipFill>
                  <pic:spPr>
                    <a:xfrm>
                      <a:off x="0" y="0"/>
                      <a:ext cx="668020" cy="1046010"/>
                    </a:xfrm>
                    <a:prstGeom prst="rect">
                      <a:avLst/>
                    </a:prstGeom>
                  </pic:spPr>
                </pic:pic>
              </a:graphicData>
            </a:graphic>
          </wp:inline>
        </w:drawing>
      </w:r>
      <w:r>
        <w:t xml:space="preserve"> </w:t>
      </w:r>
      <w:r>
        <w:tab/>
        <w:t xml:space="preserve">          </w:t>
      </w:r>
      <w:r>
        <w:rPr>
          <w:noProof/>
        </w:rPr>
        <w:drawing>
          <wp:inline distT="0" distB="0" distL="0" distR="0">
            <wp:extent cx="495236" cy="1358265"/>
            <wp:effectExtent l="0" t="0" r="0" b="0"/>
            <wp:docPr id="14264" name="Picture 14264"/>
            <wp:cNvGraphicFramePr/>
            <a:graphic xmlns:a="http://schemas.openxmlformats.org/drawingml/2006/main">
              <a:graphicData uri="http://schemas.openxmlformats.org/drawingml/2006/picture">
                <pic:pic xmlns:pic="http://schemas.openxmlformats.org/drawingml/2006/picture">
                  <pic:nvPicPr>
                    <pic:cNvPr id="14264" name="Picture 14264"/>
                    <pic:cNvPicPr/>
                  </pic:nvPicPr>
                  <pic:blipFill>
                    <a:blip r:embed="rId260"/>
                    <a:stretch>
                      <a:fillRect/>
                    </a:stretch>
                  </pic:blipFill>
                  <pic:spPr>
                    <a:xfrm>
                      <a:off x="0" y="0"/>
                      <a:ext cx="495236" cy="1358265"/>
                    </a:xfrm>
                    <a:prstGeom prst="rect">
                      <a:avLst/>
                    </a:prstGeom>
                  </pic:spPr>
                </pic:pic>
              </a:graphicData>
            </a:graphic>
          </wp:inline>
        </w:drawing>
      </w:r>
      <w:r>
        <w:t xml:space="preserve"> </w:t>
      </w:r>
    </w:p>
    <w:p w:rsidR="00E46273" w:rsidRDefault="009D4FFA">
      <w:pPr>
        <w:spacing w:after="252"/>
        <w:ind w:left="-5" w:right="962"/>
      </w:pPr>
      <w:r>
        <w:t xml:space="preserve">Cocoa </w:t>
      </w:r>
      <w:proofErr w:type="gramStart"/>
      <w:r>
        <w:t>Wine  Royale</w:t>
      </w:r>
      <w:proofErr w:type="gramEnd"/>
      <w:r>
        <w:t xml:space="preserve"> Brown             Gold Cocoa            Vinegar </w:t>
      </w:r>
    </w:p>
    <w:p w:rsidR="00E46273" w:rsidRDefault="009D4FFA">
      <w:pPr>
        <w:spacing w:after="258"/>
        <w:ind w:left="0" w:right="0" w:firstLine="0"/>
        <w:jc w:val="left"/>
      </w:pPr>
      <w:r>
        <w:t xml:space="preserve">    </w:t>
      </w:r>
      <w:r>
        <w:tab/>
        <w:t xml:space="preserve">          </w:t>
      </w:r>
      <w:r>
        <w:tab/>
        <w:t xml:space="preserve">         </w:t>
      </w:r>
      <w:r>
        <w:tab/>
        <w:t xml:space="preserve">      </w:t>
      </w:r>
    </w:p>
    <w:p w:rsidR="00E46273" w:rsidRDefault="009D4FFA">
      <w:pPr>
        <w:spacing w:after="0"/>
        <w:ind w:left="0" w:right="0" w:firstLine="0"/>
        <w:jc w:val="left"/>
      </w:pPr>
      <w:r>
        <w:t xml:space="preserve">       </w:t>
      </w:r>
      <w:r>
        <w:tab/>
        <w:t xml:space="preserve">              </w:t>
      </w:r>
      <w:r>
        <w:tab/>
        <w:t xml:space="preserve"> </w:t>
      </w:r>
      <w:r>
        <w:tab/>
        <w:t xml:space="preserve">             </w:t>
      </w:r>
      <w:r>
        <w:tab/>
        <w:t xml:space="preserve"> </w:t>
      </w:r>
    </w:p>
    <w:p w:rsidR="00E46273" w:rsidRDefault="009D4FFA">
      <w:pPr>
        <w:spacing w:after="249"/>
        <w:ind w:left="-5" w:right="962"/>
      </w:pPr>
      <w:r>
        <w:t>APPENDIX-</w:t>
      </w:r>
      <w:proofErr w:type="gramStart"/>
      <w:r>
        <w:t>B  A</w:t>
      </w:r>
      <w:proofErr w:type="gramEnd"/>
      <w:r>
        <w:t xml:space="preserve"> SAMPLE FILLED QUESTIONNAIRE </w:t>
      </w:r>
      <w:r>
        <w:t>(SECTION C)</w:t>
      </w:r>
      <w:r>
        <w:rPr>
          <w:b/>
        </w:rPr>
        <w:t xml:space="preserve"> </w:t>
      </w:r>
    </w:p>
    <w:p w:rsidR="00E46273" w:rsidRDefault="009D4FFA">
      <w:pPr>
        <w:spacing w:after="199"/>
        <w:ind w:left="0" w:right="0" w:firstLine="0"/>
        <w:jc w:val="right"/>
      </w:pPr>
      <w:r>
        <w:rPr>
          <w:noProof/>
        </w:rPr>
        <w:lastRenderedPageBreak/>
        <w:drawing>
          <wp:inline distT="0" distB="0" distL="0" distR="0">
            <wp:extent cx="5929581" cy="7437674"/>
            <wp:effectExtent l="0" t="0" r="0" b="0"/>
            <wp:docPr id="14291" name="Picture 14291"/>
            <wp:cNvGraphicFramePr/>
            <a:graphic xmlns:a="http://schemas.openxmlformats.org/drawingml/2006/main">
              <a:graphicData uri="http://schemas.openxmlformats.org/drawingml/2006/picture">
                <pic:pic xmlns:pic="http://schemas.openxmlformats.org/drawingml/2006/picture">
                  <pic:nvPicPr>
                    <pic:cNvPr id="14291" name="Picture 14291"/>
                    <pic:cNvPicPr/>
                  </pic:nvPicPr>
                  <pic:blipFill>
                    <a:blip r:embed="rId261"/>
                    <a:stretch>
                      <a:fillRect/>
                    </a:stretch>
                  </pic:blipFill>
                  <pic:spPr>
                    <a:xfrm>
                      <a:off x="0" y="0"/>
                      <a:ext cx="5929581" cy="7437674"/>
                    </a:xfrm>
                    <a:prstGeom prst="rect">
                      <a:avLst/>
                    </a:prstGeom>
                  </pic:spPr>
                </pic:pic>
              </a:graphicData>
            </a:graphic>
          </wp:inline>
        </w:drawing>
      </w:r>
      <w:r>
        <w:rPr>
          <w:b/>
        </w:rPr>
        <w:t xml:space="preserve"> </w:t>
      </w:r>
    </w:p>
    <w:p w:rsidR="00E46273" w:rsidRDefault="009D4FFA">
      <w:pPr>
        <w:spacing w:after="0"/>
        <w:ind w:left="0" w:right="0" w:firstLine="0"/>
        <w:jc w:val="left"/>
      </w:pPr>
      <w:r>
        <w:rPr>
          <w:b/>
        </w:rPr>
        <w:t xml:space="preserve"> </w:t>
      </w:r>
      <w:r>
        <w:rPr>
          <w:b/>
        </w:rPr>
        <w:tab/>
        <w:t xml:space="preserve"> </w:t>
      </w:r>
    </w:p>
    <w:p w:rsidR="00E46273" w:rsidRDefault="009D4FFA">
      <w:pPr>
        <w:spacing w:after="249"/>
        <w:ind w:left="-5" w:right="0"/>
        <w:jc w:val="left"/>
      </w:pPr>
      <w:r>
        <w:rPr>
          <w:b/>
        </w:rPr>
        <w:t>APPENDIX-</w:t>
      </w:r>
      <w:proofErr w:type="gramStart"/>
      <w:r>
        <w:rPr>
          <w:b/>
        </w:rPr>
        <w:t>B  RESULTS</w:t>
      </w:r>
      <w:proofErr w:type="gramEnd"/>
      <w:r>
        <w:rPr>
          <w:b/>
        </w:rPr>
        <w:t xml:space="preserve"> OF METAL ANALYSIS IN COCOA PRODUCTS (P) </w:t>
      </w:r>
    </w:p>
    <w:p w:rsidR="00E46273" w:rsidRDefault="009D4FFA">
      <w:pPr>
        <w:pStyle w:val="Heading2"/>
        <w:spacing w:after="0"/>
        <w:ind w:left="-5"/>
      </w:pPr>
      <w:r>
        <w:rPr>
          <w:b w:val="0"/>
        </w:rPr>
        <w:t xml:space="preserve">        </w:t>
      </w:r>
      <w:r>
        <w:t xml:space="preserve">B-1 Levels of heavy metals (µg/g) in imported products </w:t>
      </w:r>
    </w:p>
    <w:tbl>
      <w:tblPr>
        <w:tblStyle w:val="TableGrid"/>
        <w:tblW w:w="8580" w:type="dxa"/>
        <w:tblInd w:w="-62" w:type="dxa"/>
        <w:tblCellMar>
          <w:top w:w="9" w:type="dxa"/>
          <w:left w:w="108" w:type="dxa"/>
          <w:bottom w:w="0" w:type="dxa"/>
          <w:right w:w="115" w:type="dxa"/>
        </w:tblCellMar>
        <w:tblLook w:val="04A0" w:firstRow="1" w:lastRow="0" w:firstColumn="1" w:lastColumn="0" w:noHBand="0" w:noVBand="1"/>
      </w:tblPr>
      <w:tblGrid>
        <w:gridCol w:w="1107"/>
        <w:gridCol w:w="1532"/>
        <w:gridCol w:w="1440"/>
        <w:gridCol w:w="1529"/>
        <w:gridCol w:w="1440"/>
        <w:gridCol w:w="1532"/>
      </w:tblGrid>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Sample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Mn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 w:firstLine="0"/>
              <w:jc w:val="center"/>
            </w:pPr>
            <w:r>
              <w:t xml:space="preserve">Zn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Cu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7" w:right="0" w:firstLine="0"/>
              <w:jc w:val="center"/>
            </w:pPr>
            <w:r>
              <w:t xml:space="preserve">Pb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1" w:right="0" w:firstLine="0"/>
              <w:jc w:val="center"/>
            </w:pPr>
            <w:r>
              <w:t xml:space="preserve">Fe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P1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2.69±1.27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 w:firstLine="0"/>
              <w:jc w:val="center"/>
            </w:pPr>
            <w:r>
              <w:t xml:space="preserve">8.22±0.10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3.63±0.34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1.33±0.05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13.05±0.62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lastRenderedPageBreak/>
              <w:t xml:space="preserve">P2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6.71±2.79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10.42±0.05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13.37±0.48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0.87±0.45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11.91±0.16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P3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2.28±0.65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10.33±0.10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3.66±0.50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1.41±0.25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6.85±0.02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P4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0.89±0.00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19.84±0.03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3.95±0.45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0.71±0.14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8.72±0.04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3.32±1.38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 w:firstLine="0"/>
              <w:jc w:val="center"/>
            </w:pPr>
            <w:r>
              <w:t xml:space="preserve">6.24±0.14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2.49±0.79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7" w:right="0" w:firstLine="0"/>
              <w:jc w:val="center"/>
            </w:pPr>
            <w:r>
              <w:t xml:space="preserve">*BDL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9.28±0.09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P6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1.80±0.00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 w:firstLine="0"/>
              <w:jc w:val="center"/>
            </w:pPr>
            <w:r>
              <w:t xml:space="preserve">8.68±0.11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8.07±0.13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7" w:right="0" w:firstLine="0"/>
              <w:jc w:val="center"/>
            </w:pPr>
            <w:r>
              <w:t xml:space="preserve">*BDL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12.60±0.02 </w:t>
            </w:r>
          </w:p>
        </w:tc>
      </w:tr>
      <w:tr w:rsidR="00E46273">
        <w:trPr>
          <w:trHeight w:val="327"/>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P8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13.78±5.48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18.07±0.06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9.50±0.77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1.80±0.33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15.53±0.41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P9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7.40±2.05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17.23±0.04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8.80±0.00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0.16±0.00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13.74±0.02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P10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22.14±4.70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 w:firstLine="0"/>
              <w:jc w:val="center"/>
            </w:pPr>
            <w:r>
              <w:t xml:space="preserve">7.94±0.17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9.44±0.37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6.30±0.45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16.82±0.08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P11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16.07±2.78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 w:firstLine="0"/>
              <w:jc w:val="center"/>
            </w:pPr>
            <w:r>
              <w:t xml:space="preserve">5.70±0.07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5.55±0.29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3.67±0.12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7.28±0.05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P12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8.98±1.56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10.70±0.05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6.42±0.45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1.68±0.29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11.81±0.07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P13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18.06±7.95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 w:firstLine="0"/>
              <w:jc w:val="center"/>
            </w:pPr>
            <w:r>
              <w:t xml:space="preserve">9.69±0.10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17.47±0.51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3.67±0.29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13.45±0.07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P14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16.74±8.06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11.84±0.11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16.35±0.27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1.60±0.44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14.58±0.10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P15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17.88±4.42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14.74±0.08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6.72±0.14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3.57±0.31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15.01±0.06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P16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3" w:right="0" w:firstLine="0"/>
              <w:jc w:val="center"/>
            </w:pPr>
            <w:r>
              <w:t xml:space="preserve">*BDL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12.00±0.08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17.19±0.29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2.71±0.20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11.48±0.06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P17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5.83±3.07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13.00±0.05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8.59±0.46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2.30±0.16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12.65±0.04 </w:t>
            </w:r>
          </w:p>
        </w:tc>
      </w:tr>
      <w:tr w:rsidR="00E46273">
        <w:trPr>
          <w:trHeight w:val="327"/>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P18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8.98±1.80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18.53±0.16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10.42±0.37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4.09±0.26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5.66±0.05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P19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57.31±3.53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23.14±0.18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5.87±0.45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4.09±0.48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8.57±0.20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P20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73.21±1.27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31.04±1.00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4.91±0.08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4.27±0.15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11.23±0.05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P21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64.14±3.34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11.34±0.06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4.39±0.28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3.83±0.04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4.44±0.03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P22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60.84±6.31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 w:firstLine="0"/>
              <w:jc w:val="center"/>
            </w:pPr>
            <w:r>
              <w:t xml:space="preserve">9.82±0.08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3.97±0.55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2.57±0.11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4.67±0.04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P23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67.29±8.08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12.00±0.03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5.52±0.12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4.52±0.17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7.08±0.06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P32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38.08±2.66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10.93±0.07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3.81±0.39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1.43±0.35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5.65±0.08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P33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40.74±0.95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14.54±0.23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3.83±0.73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2.94±0.11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9.81±0.04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P34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44.25±3.90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10.95±0.08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4.11±0.52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0.15±0.17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4.72±0.05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P35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44.43±2.28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10.54±0.12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3.35±0.49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2.61±0.54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1.55±0.02 </w:t>
            </w:r>
          </w:p>
        </w:tc>
      </w:tr>
      <w:tr w:rsidR="00E46273">
        <w:trPr>
          <w:trHeight w:val="327"/>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P39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20.91±1.57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 w:firstLine="0"/>
              <w:jc w:val="center"/>
            </w:pPr>
            <w:r>
              <w:t xml:space="preserve">6.67±0.07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7.25±0.35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1.90±0.25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6.14±0.04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P40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25.45±4.81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2" w:right="0" w:firstLine="0"/>
              <w:jc w:val="left"/>
            </w:pPr>
            <w:r>
              <w:t xml:space="preserve">14.25±0.20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5.41±0.50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2.20±0.08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3.81±0.04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P41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14.24±4.67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 w:firstLine="0"/>
              <w:jc w:val="center"/>
            </w:pPr>
            <w:r>
              <w:t xml:space="preserve">7.11±0.18 </w:t>
            </w:r>
          </w:p>
        </w:tc>
        <w:tc>
          <w:tcPr>
            <w:tcW w:w="152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 w:right="0" w:firstLine="0"/>
              <w:jc w:val="center"/>
            </w:pPr>
            <w:r>
              <w:t xml:space="preserve">2.84±0.74 </w:t>
            </w:r>
          </w:p>
        </w:tc>
        <w:tc>
          <w:tcPr>
            <w:tcW w:w="1440"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5" w:right="0" w:firstLine="0"/>
              <w:jc w:val="center"/>
            </w:pPr>
            <w:r>
              <w:t xml:space="preserve">3.35±0.14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 w:right="0" w:firstLine="0"/>
              <w:jc w:val="center"/>
            </w:pPr>
            <w:r>
              <w:t xml:space="preserve">4.73±0.09 </w:t>
            </w:r>
          </w:p>
        </w:tc>
      </w:tr>
    </w:tbl>
    <w:p w:rsidR="00E46273" w:rsidRDefault="009D4FFA">
      <w:pPr>
        <w:spacing w:after="252"/>
        <w:ind w:left="730" w:right="962"/>
      </w:pPr>
      <w:r>
        <w:t xml:space="preserve">Values </w:t>
      </w:r>
      <w:proofErr w:type="gramStart"/>
      <w:r>
        <w:t>are reported</w:t>
      </w:r>
      <w:proofErr w:type="gramEnd"/>
      <w:r>
        <w:t xml:space="preserve"> as mean ± standard deviation </w:t>
      </w:r>
    </w:p>
    <w:p w:rsidR="00E46273" w:rsidRDefault="009D4FFA">
      <w:pPr>
        <w:spacing w:after="256"/>
        <w:ind w:left="730" w:right="962"/>
      </w:pPr>
      <w:r>
        <w:t xml:space="preserve">*BDL = </w:t>
      </w:r>
      <w:proofErr w:type="gramStart"/>
      <w:r>
        <w:t>Below</w:t>
      </w:r>
      <w:proofErr w:type="gramEnd"/>
      <w:r>
        <w:t xml:space="preserve"> detectable limit      </w:t>
      </w:r>
    </w:p>
    <w:p w:rsidR="00E46273" w:rsidRDefault="009D4FFA">
      <w:pPr>
        <w:spacing w:after="252"/>
        <w:ind w:left="720" w:right="0" w:firstLine="0"/>
        <w:jc w:val="left"/>
      </w:pPr>
      <w:r>
        <w:rPr>
          <w:b/>
        </w:rPr>
        <w:t xml:space="preserve"> </w:t>
      </w:r>
    </w:p>
    <w:p w:rsidR="00E46273" w:rsidRDefault="009D4FFA">
      <w:pPr>
        <w:spacing w:after="252"/>
        <w:ind w:left="720" w:right="0" w:firstLine="0"/>
        <w:jc w:val="left"/>
      </w:pPr>
      <w:r>
        <w:rPr>
          <w:b/>
        </w:rPr>
        <w:t xml:space="preserve"> </w:t>
      </w:r>
    </w:p>
    <w:p w:rsidR="00E46273" w:rsidRDefault="009D4FFA">
      <w:pPr>
        <w:spacing w:after="0"/>
        <w:ind w:left="720" w:right="0" w:firstLine="0"/>
        <w:jc w:val="left"/>
      </w:pPr>
      <w:r>
        <w:rPr>
          <w:b/>
        </w:rPr>
        <w:t xml:space="preserve"> </w:t>
      </w:r>
    </w:p>
    <w:p w:rsidR="00E46273" w:rsidRDefault="009D4FFA">
      <w:pPr>
        <w:spacing w:after="0" w:line="265" w:lineRule="auto"/>
        <w:ind w:right="3553"/>
        <w:jc w:val="right"/>
      </w:pPr>
      <w:r>
        <w:rPr>
          <w:b/>
        </w:rPr>
        <w:t>B-2 Levels of heavy metals (µg/g) in local products</w:t>
      </w:r>
      <w:r>
        <w:t xml:space="preserve">  </w:t>
      </w:r>
    </w:p>
    <w:tbl>
      <w:tblPr>
        <w:tblStyle w:val="TableGrid"/>
        <w:tblW w:w="8517" w:type="dxa"/>
        <w:tblInd w:w="-34" w:type="dxa"/>
        <w:tblCellMar>
          <w:top w:w="9" w:type="dxa"/>
          <w:left w:w="108" w:type="dxa"/>
          <w:bottom w:w="0" w:type="dxa"/>
          <w:right w:w="115" w:type="dxa"/>
        </w:tblCellMar>
        <w:tblLook w:val="04A0" w:firstRow="1" w:lastRow="0" w:firstColumn="1" w:lastColumn="0" w:noHBand="0" w:noVBand="1"/>
      </w:tblPr>
      <w:tblGrid>
        <w:gridCol w:w="1105"/>
        <w:gridCol w:w="1459"/>
        <w:gridCol w:w="1532"/>
        <w:gridCol w:w="1531"/>
        <w:gridCol w:w="1438"/>
        <w:gridCol w:w="1452"/>
      </w:tblGrid>
      <w:tr w:rsidR="00E46273">
        <w:trPr>
          <w:trHeight w:val="326"/>
        </w:trPr>
        <w:tc>
          <w:tcPr>
            <w:tcW w:w="5627" w:type="dxa"/>
            <w:gridSpan w:val="4"/>
            <w:tcBorders>
              <w:top w:val="single" w:sz="4" w:space="0" w:color="000000"/>
              <w:left w:val="single" w:sz="4" w:space="0" w:color="000000"/>
              <w:bottom w:val="single" w:sz="4" w:space="0" w:color="000000"/>
              <w:right w:val="nil"/>
            </w:tcBorders>
          </w:tcPr>
          <w:p w:rsidR="00E46273" w:rsidRDefault="009D4FFA">
            <w:pPr>
              <w:spacing w:after="0"/>
              <w:ind w:left="0" w:right="0" w:firstLine="0"/>
              <w:jc w:val="left"/>
            </w:pPr>
            <w:r>
              <w:t xml:space="preserve">Levels of heavy metals (µg/g) in local products </w:t>
            </w:r>
          </w:p>
        </w:tc>
        <w:tc>
          <w:tcPr>
            <w:tcW w:w="1438" w:type="dxa"/>
            <w:tcBorders>
              <w:top w:val="single" w:sz="4" w:space="0" w:color="000000"/>
              <w:left w:val="nil"/>
              <w:bottom w:val="single" w:sz="4" w:space="0" w:color="000000"/>
              <w:right w:val="nil"/>
            </w:tcBorders>
          </w:tcPr>
          <w:p w:rsidR="00E46273" w:rsidRDefault="00E46273">
            <w:pPr>
              <w:spacing w:after="160"/>
              <w:ind w:left="0" w:right="0" w:firstLine="0"/>
              <w:jc w:val="left"/>
            </w:pPr>
          </w:p>
        </w:tc>
        <w:tc>
          <w:tcPr>
            <w:tcW w:w="1452" w:type="dxa"/>
            <w:tcBorders>
              <w:top w:val="single" w:sz="4" w:space="0" w:color="000000"/>
              <w:left w:val="nil"/>
              <w:bottom w:val="single" w:sz="4" w:space="0" w:color="000000"/>
              <w:right w:val="single" w:sz="6" w:space="0" w:color="000000"/>
            </w:tcBorders>
          </w:tcPr>
          <w:p w:rsidR="00E46273" w:rsidRDefault="00E46273">
            <w:pPr>
              <w:spacing w:after="160"/>
              <w:ind w:left="0" w:right="0" w:firstLine="0"/>
              <w:jc w:val="left"/>
            </w:pP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Sample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6" w:right="0" w:firstLine="0"/>
              <w:jc w:val="center"/>
            </w:pPr>
            <w:r>
              <w:t xml:space="preserve">Mn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38" w:right="0" w:firstLine="0"/>
              <w:jc w:val="center"/>
            </w:pPr>
            <w:r>
              <w:t xml:space="preserve">Zn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1" w:right="0" w:firstLine="0"/>
              <w:jc w:val="center"/>
            </w:pPr>
            <w:r>
              <w:t xml:space="preserve">Cu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38" w:right="0" w:firstLine="0"/>
              <w:jc w:val="center"/>
            </w:pPr>
            <w:r>
              <w:t xml:space="preserve">Pb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18" w:right="0" w:firstLine="0"/>
              <w:jc w:val="center"/>
            </w:pPr>
            <w:r>
              <w:t xml:space="preserve">Fe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P7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23" w:right="0" w:firstLine="0"/>
              <w:jc w:val="center"/>
            </w:pPr>
            <w:r>
              <w:t xml:space="preserve">*BDL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0" w:right="0" w:firstLine="0"/>
              <w:jc w:val="center"/>
            </w:pPr>
            <w:r>
              <w:t xml:space="preserve">13.50±0.12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41" w:right="0" w:firstLine="0"/>
              <w:jc w:val="center"/>
            </w:pPr>
            <w:r>
              <w:t xml:space="preserve">3.84±0.47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36" w:right="0" w:firstLine="0"/>
              <w:jc w:val="center"/>
            </w:pPr>
            <w:r>
              <w:t xml:space="preserve">4.66±0.08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21" w:right="0" w:firstLine="0"/>
              <w:jc w:val="center"/>
            </w:pPr>
            <w:r>
              <w:t xml:space="preserve">8.46±0.07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lastRenderedPageBreak/>
              <w:t xml:space="preserve">P24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3" w:firstLine="0"/>
              <w:jc w:val="center"/>
            </w:pPr>
            <w:r>
              <w:t xml:space="preserve">6.02±3.17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10.80±0.03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8.37±0.41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0.19±0.12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0" w:right="13" w:firstLine="0"/>
              <w:jc w:val="center"/>
            </w:pPr>
            <w:r>
              <w:t xml:space="preserve">7.27±0.07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P25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16.73±2.93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18.78±0.23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10.64±0.30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8.17±0.20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2" w:right="0" w:firstLine="0"/>
              <w:jc w:val="left"/>
            </w:pPr>
            <w:r>
              <w:t xml:space="preserve">10.80±0.10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P26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14.74±1.30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23.81±0.12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10.28±0.12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4.26±0.16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2" w:right="0" w:firstLine="0"/>
              <w:jc w:val="left"/>
            </w:pPr>
            <w:r>
              <w:t xml:space="preserve">14.35±0.05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P27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10.14±3.71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19.46±0.34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9.27±0.47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0.58±0.18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2" w:right="0" w:firstLine="0"/>
              <w:jc w:val="left"/>
            </w:pPr>
            <w:r>
              <w:t xml:space="preserve">15.30±0.04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P28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3" w:firstLine="0"/>
              <w:jc w:val="center"/>
            </w:pPr>
            <w:r>
              <w:t xml:space="preserve">6.75±2.96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15.54±0.06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9.88±0.52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1.50±0.33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2" w:right="0" w:firstLine="0"/>
              <w:jc w:val="left"/>
            </w:pPr>
            <w:r>
              <w:t xml:space="preserve">25.95±0.03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P29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12.43±1.13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10.39±0.01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4.95±0.13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4.48±2.77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2" w:right="0" w:firstLine="0"/>
              <w:jc w:val="left"/>
            </w:pPr>
            <w:r>
              <w:t xml:space="preserve">13.12±0.07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P30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29.24±4.57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16.79±0.03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6.03±0.13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4.47±0.35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2" w:right="0" w:firstLine="0"/>
              <w:jc w:val="left"/>
            </w:pPr>
            <w:r>
              <w:t xml:space="preserve">12.19±0.07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P31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26.91±3.47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2" w:firstLine="0"/>
              <w:jc w:val="center"/>
            </w:pPr>
            <w:r>
              <w:t xml:space="preserve">7.49±0.03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7.33±0.05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2.38±0.14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0" w:right="13" w:firstLine="0"/>
              <w:jc w:val="center"/>
            </w:pPr>
            <w:r>
              <w:t xml:space="preserve">7.78±0.09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P36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39.46±4.18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2" w:firstLine="0"/>
              <w:jc w:val="center"/>
            </w:pPr>
            <w:r>
              <w:t xml:space="preserve">5.15±0.19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1.27±0.28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29" w:firstLine="0"/>
              <w:jc w:val="center"/>
            </w:pPr>
            <w:r>
              <w:t xml:space="preserve">*BDL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0" w:right="8" w:firstLine="0"/>
              <w:jc w:val="center"/>
            </w:pPr>
            <w:r>
              <w:t xml:space="preserve">2.79±0.04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P37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56.42±3.89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21.27±0.40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4.22±0.31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1.09±0.61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0" w:right="8" w:firstLine="0"/>
              <w:jc w:val="center"/>
            </w:pPr>
            <w:r>
              <w:t xml:space="preserve">4.60±0.07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P38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29.05±2.35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2" w:firstLine="0"/>
              <w:jc w:val="center"/>
            </w:pPr>
            <w:r>
              <w:t xml:space="preserve">6.42±0.08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1.61±0.15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1.87±0.09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0" w:right="8" w:firstLine="0"/>
              <w:jc w:val="center"/>
            </w:pPr>
            <w:r>
              <w:t xml:space="preserve">3.31±0.00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P42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23.46±3.25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10.92±0.12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21.32±0.37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2.64±0.08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5" w:right="0" w:firstLine="0"/>
              <w:jc w:val="left"/>
            </w:pPr>
            <w:r>
              <w:t xml:space="preserve">11.43±0.11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P43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20.15±3.30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20.71±0.20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12.02±0.43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3.99±0.14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5" w:right="0" w:firstLine="0"/>
              <w:jc w:val="left"/>
            </w:pPr>
            <w:r>
              <w:t xml:space="preserve">11.58±0.03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P44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27.99±3.13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15.94±0.06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5.24±0.75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3.96±0.25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5" w:right="0" w:firstLine="0"/>
              <w:jc w:val="left"/>
            </w:pPr>
            <w:r>
              <w:t xml:space="preserve">25.58±0.14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P45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10" w:firstLine="0"/>
              <w:jc w:val="center"/>
            </w:pPr>
            <w:r>
              <w:t xml:space="preserve">*BDL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10.91±0.05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6.68±0.24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3.18±0.17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0" w:right="8" w:firstLine="0"/>
              <w:jc w:val="center"/>
            </w:pPr>
            <w:r>
              <w:t xml:space="preserve">9.72±0.09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P46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11.52±5.55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2" w:firstLine="0"/>
              <w:jc w:val="center"/>
            </w:pPr>
            <w:r>
              <w:t xml:space="preserve">9.85±0.15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8.09±0.24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3.29±0.26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0" w:right="8" w:firstLine="0"/>
              <w:jc w:val="center"/>
            </w:pPr>
            <w:r>
              <w:t xml:space="preserve">7.77±0.05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P47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29.09±0.91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10.04±0.10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10.01±0.30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5.03±0.12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0" w:right="8" w:firstLine="0"/>
              <w:jc w:val="center"/>
            </w:pPr>
            <w:r>
              <w:t xml:space="preserve">5.67±0.03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P48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57.76±6.92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26.74±0.84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47.68±0.41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4.02±0.14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5" w:right="0" w:firstLine="0"/>
              <w:jc w:val="left"/>
            </w:pPr>
            <w:r>
              <w:t xml:space="preserve">17.70±0.09 </w:t>
            </w:r>
          </w:p>
        </w:tc>
      </w:tr>
      <w:tr w:rsidR="00E46273">
        <w:trPr>
          <w:trHeight w:val="329"/>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P49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33.55±2.12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26.25±0.73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92" w:right="0" w:firstLine="0"/>
              <w:jc w:val="left"/>
            </w:pPr>
            <w:r>
              <w:t xml:space="preserve">36.90±0.20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4.23±0.08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5" w:right="0" w:firstLine="0"/>
              <w:jc w:val="left"/>
            </w:pPr>
            <w:r>
              <w:t xml:space="preserve">32.38±0.06 </w:t>
            </w:r>
          </w:p>
        </w:tc>
      </w:tr>
      <w:tr w:rsidR="00E46273">
        <w:trPr>
          <w:trHeight w:val="326"/>
        </w:trPr>
        <w:tc>
          <w:tcPr>
            <w:tcW w:w="1106"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0" w:firstLine="0"/>
              <w:jc w:val="left"/>
            </w:pPr>
            <w:r>
              <w:t xml:space="preserve">P50 </w:t>
            </w:r>
          </w:p>
        </w:tc>
        <w:tc>
          <w:tcPr>
            <w:tcW w:w="1459"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65" w:right="0" w:firstLine="0"/>
              <w:jc w:val="left"/>
            </w:pPr>
            <w:r>
              <w:t xml:space="preserve">29.09±1.57 </w:t>
            </w:r>
          </w:p>
        </w:tc>
        <w:tc>
          <w:tcPr>
            <w:tcW w:w="1532"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2" w:firstLine="0"/>
              <w:jc w:val="center"/>
            </w:pPr>
            <w:r>
              <w:t xml:space="preserve">8.44±0.09 </w:t>
            </w:r>
          </w:p>
        </w:tc>
        <w:tc>
          <w:tcPr>
            <w:tcW w:w="1531"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2.61±0.18 </w:t>
            </w:r>
          </w:p>
        </w:tc>
        <w:tc>
          <w:tcPr>
            <w:tcW w:w="1438" w:type="dxa"/>
            <w:tcBorders>
              <w:top w:val="single" w:sz="4" w:space="0" w:color="000000"/>
              <w:left w:val="single" w:sz="4" w:space="0" w:color="000000"/>
              <w:bottom w:val="single" w:sz="4" w:space="0" w:color="000000"/>
              <w:right w:val="single" w:sz="4" w:space="0" w:color="000000"/>
            </w:tcBorders>
          </w:tcPr>
          <w:p w:rsidR="00E46273" w:rsidRDefault="009D4FFA">
            <w:pPr>
              <w:spacing w:after="0"/>
              <w:ind w:left="0" w:right="31" w:firstLine="0"/>
              <w:jc w:val="center"/>
            </w:pPr>
            <w:r>
              <w:t xml:space="preserve">1.22±0.65 </w:t>
            </w:r>
          </w:p>
        </w:tc>
        <w:tc>
          <w:tcPr>
            <w:tcW w:w="1452" w:type="dxa"/>
            <w:tcBorders>
              <w:top w:val="single" w:sz="4" w:space="0" w:color="000000"/>
              <w:left w:val="single" w:sz="4" w:space="0" w:color="000000"/>
              <w:bottom w:val="single" w:sz="4" w:space="0" w:color="000000"/>
              <w:right w:val="single" w:sz="6" w:space="0" w:color="000000"/>
            </w:tcBorders>
          </w:tcPr>
          <w:p w:rsidR="00E46273" w:rsidRDefault="009D4FFA">
            <w:pPr>
              <w:spacing w:after="0"/>
              <w:ind w:left="65" w:right="0" w:firstLine="0"/>
              <w:jc w:val="left"/>
            </w:pPr>
            <w:r>
              <w:t xml:space="preserve">14.76±1.21 </w:t>
            </w:r>
          </w:p>
        </w:tc>
      </w:tr>
    </w:tbl>
    <w:p w:rsidR="00E46273" w:rsidRDefault="009D4FFA">
      <w:pPr>
        <w:spacing w:after="252"/>
        <w:ind w:left="-5" w:right="962"/>
      </w:pPr>
      <w:r>
        <w:t xml:space="preserve">Values </w:t>
      </w:r>
      <w:proofErr w:type="gramStart"/>
      <w:r>
        <w:t>are reported</w:t>
      </w:r>
      <w:proofErr w:type="gramEnd"/>
      <w:r>
        <w:t xml:space="preserve"> as mean ± standard deviation </w:t>
      </w:r>
    </w:p>
    <w:p w:rsidR="00E46273" w:rsidRDefault="009D4FFA">
      <w:pPr>
        <w:spacing w:after="252"/>
        <w:ind w:left="-5" w:right="962"/>
      </w:pPr>
      <w:r>
        <w:t xml:space="preserve">*BDL = </w:t>
      </w:r>
      <w:proofErr w:type="gramStart"/>
      <w:r>
        <w:t>Below</w:t>
      </w:r>
      <w:proofErr w:type="gramEnd"/>
      <w:r>
        <w:t xml:space="preserve"> detectable limit </w:t>
      </w:r>
    </w:p>
    <w:p w:rsidR="00E46273" w:rsidRDefault="009D4FFA">
      <w:pPr>
        <w:spacing w:after="256"/>
        <w:ind w:left="720" w:right="0" w:firstLine="0"/>
        <w:jc w:val="left"/>
      </w:pPr>
      <w:r>
        <w:t xml:space="preserve"> </w:t>
      </w:r>
    </w:p>
    <w:p w:rsidR="00E46273" w:rsidRDefault="009D4FFA">
      <w:pPr>
        <w:spacing w:after="252"/>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spacing w:after="0"/>
        <w:ind w:left="0" w:right="0" w:firstLine="0"/>
        <w:jc w:val="left"/>
      </w:pPr>
      <w:r>
        <w:rPr>
          <w:b/>
        </w:rPr>
        <w:t xml:space="preserve"> </w:t>
      </w:r>
    </w:p>
    <w:p w:rsidR="00E46273" w:rsidRDefault="009D4FFA">
      <w:pPr>
        <w:tabs>
          <w:tab w:val="center" w:pos="2923"/>
        </w:tabs>
        <w:spacing w:after="249"/>
        <w:ind w:left="-15" w:right="0" w:firstLine="0"/>
        <w:jc w:val="left"/>
      </w:pPr>
      <w:r>
        <w:rPr>
          <w:b/>
        </w:rPr>
        <w:t xml:space="preserve">APPENDIX-D </w:t>
      </w:r>
      <w:r>
        <w:rPr>
          <w:b/>
        </w:rPr>
        <w:tab/>
        <w:t xml:space="preserve">RISK INPUTS </w:t>
      </w:r>
    </w:p>
    <w:p w:rsidR="00E46273" w:rsidRDefault="009D4FFA">
      <w:pPr>
        <w:pStyle w:val="Heading2"/>
        <w:spacing w:after="0"/>
        <w:ind w:left="-5"/>
      </w:pPr>
      <w:r>
        <w:lastRenderedPageBreak/>
        <w:t xml:space="preserve">@RISK Model Inputs for Local Products </w:t>
      </w:r>
    </w:p>
    <w:tbl>
      <w:tblPr>
        <w:tblStyle w:val="TableGrid"/>
        <w:tblW w:w="9501" w:type="dxa"/>
        <w:tblInd w:w="-5" w:type="dxa"/>
        <w:tblCellMar>
          <w:top w:w="8" w:type="dxa"/>
          <w:left w:w="0" w:type="dxa"/>
          <w:bottom w:w="0" w:type="dxa"/>
          <w:right w:w="115" w:type="dxa"/>
        </w:tblCellMar>
        <w:tblLook w:val="04A0" w:firstRow="1" w:lastRow="0" w:firstColumn="1" w:lastColumn="0" w:noHBand="0" w:noVBand="1"/>
      </w:tblPr>
      <w:tblGrid>
        <w:gridCol w:w="3238"/>
        <w:gridCol w:w="999"/>
        <w:gridCol w:w="737"/>
        <w:gridCol w:w="1709"/>
        <w:gridCol w:w="1604"/>
        <w:gridCol w:w="1214"/>
      </w:tblGrid>
      <w:tr w:rsidR="00E46273">
        <w:trPr>
          <w:trHeight w:val="324"/>
        </w:trPr>
        <w:tc>
          <w:tcPr>
            <w:tcW w:w="3238" w:type="dxa"/>
            <w:tcBorders>
              <w:top w:val="single" w:sz="4" w:space="0" w:color="000000"/>
              <w:left w:val="nil"/>
              <w:bottom w:val="single" w:sz="4" w:space="0" w:color="000000"/>
              <w:right w:val="nil"/>
            </w:tcBorders>
            <w:shd w:val="clear" w:color="auto" w:fill="EEECE1"/>
          </w:tcPr>
          <w:p w:rsidR="00E46273" w:rsidRDefault="009D4FFA">
            <w:pPr>
              <w:spacing w:after="0"/>
              <w:ind w:left="108" w:right="0" w:firstLine="0"/>
              <w:jc w:val="left"/>
            </w:pPr>
            <w:r>
              <w:t xml:space="preserve"> Name  </w:t>
            </w:r>
          </w:p>
        </w:tc>
        <w:tc>
          <w:tcPr>
            <w:tcW w:w="999" w:type="dxa"/>
            <w:tcBorders>
              <w:top w:val="single" w:sz="4" w:space="0" w:color="000000"/>
              <w:left w:val="nil"/>
              <w:bottom w:val="single" w:sz="4" w:space="0" w:color="000000"/>
              <w:right w:val="nil"/>
            </w:tcBorders>
            <w:shd w:val="clear" w:color="auto" w:fill="EEECE1"/>
          </w:tcPr>
          <w:p w:rsidR="00E46273" w:rsidRDefault="009D4FFA">
            <w:pPr>
              <w:spacing w:after="0"/>
              <w:ind w:left="24" w:right="0" w:firstLine="0"/>
              <w:jc w:val="left"/>
            </w:pPr>
            <w:r>
              <w:t xml:space="preserve"> Graph  </w:t>
            </w:r>
          </w:p>
        </w:tc>
        <w:tc>
          <w:tcPr>
            <w:tcW w:w="737" w:type="dxa"/>
            <w:tcBorders>
              <w:top w:val="single" w:sz="4" w:space="0" w:color="000000"/>
              <w:left w:val="nil"/>
              <w:bottom w:val="single" w:sz="4" w:space="0" w:color="000000"/>
              <w:right w:val="nil"/>
            </w:tcBorders>
            <w:shd w:val="clear" w:color="auto" w:fill="EEECE1"/>
          </w:tcPr>
          <w:p w:rsidR="00E46273" w:rsidRDefault="00E46273">
            <w:pPr>
              <w:spacing w:after="160"/>
              <w:ind w:left="0" w:right="0" w:firstLine="0"/>
              <w:jc w:val="left"/>
            </w:pPr>
          </w:p>
        </w:tc>
        <w:tc>
          <w:tcPr>
            <w:tcW w:w="1709" w:type="dxa"/>
            <w:tcBorders>
              <w:top w:val="single" w:sz="4" w:space="0" w:color="000000"/>
              <w:left w:val="nil"/>
              <w:bottom w:val="single" w:sz="4" w:space="0" w:color="000000"/>
              <w:right w:val="nil"/>
            </w:tcBorders>
            <w:shd w:val="clear" w:color="auto" w:fill="EEECE1"/>
          </w:tcPr>
          <w:p w:rsidR="00E46273" w:rsidRDefault="009D4FFA">
            <w:pPr>
              <w:spacing w:after="0"/>
              <w:ind w:left="0" w:right="0" w:firstLine="0"/>
              <w:jc w:val="left"/>
            </w:pPr>
            <w:r>
              <w:t xml:space="preserve"> Min  </w:t>
            </w:r>
          </w:p>
        </w:tc>
        <w:tc>
          <w:tcPr>
            <w:tcW w:w="1604" w:type="dxa"/>
            <w:tcBorders>
              <w:top w:val="single" w:sz="4" w:space="0" w:color="000000"/>
              <w:left w:val="nil"/>
              <w:bottom w:val="single" w:sz="4" w:space="0" w:color="000000"/>
              <w:right w:val="nil"/>
            </w:tcBorders>
            <w:shd w:val="clear" w:color="auto" w:fill="EEECE1"/>
          </w:tcPr>
          <w:p w:rsidR="00E46273" w:rsidRDefault="009D4FFA">
            <w:pPr>
              <w:spacing w:after="0"/>
              <w:ind w:left="0" w:right="0" w:firstLine="0"/>
              <w:jc w:val="left"/>
            </w:pPr>
            <w:r>
              <w:t xml:space="preserve"> Mean  </w:t>
            </w:r>
          </w:p>
        </w:tc>
        <w:tc>
          <w:tcPr>
            <w:tcW w:w="1214" w:type="dxa"/>
            <w:tcBorders>
              <w:top w:val="single" w:sz="4" w:space="0" w:color="000000"/>
              <w:left w:val="nil"/>
              <w:bottom w:val="single" w:sz="4" w:space="0" w:color="000000"/>
              <w:right w:val="nil"/>
            </w:tcBorders>
            <w:shd w:val="clear" w:color="auto" w:fill="EEECE1"/>
          </w:tcPr>
          <w:p w:rsidR="00E46273" w:rsidRDefault="009D4FFA">
            <w:pPr>
              <w:spacing w:after="0"/>
              <w:ind w:left="0" w:right="0" w:firstLine="0"/>
              <w:jc w:val="left"/>
            </w:pPr>
            <w:r>
              <w:t xml:space="preserve"> Max  </w:t>
            </w:r>
          </w:p>
        </w:tc>
      </w:tr>
    </w:tbl>
    <w:p w:rsidR="00E46273" w:rsidRDefault="009D4FFA">
      <w:pPr>
        <w:spacing w:after="0"/>
        <w:ind w:left="0" w:right="2905" w:firstLine="0"/>
        <w:jc w:val="center"/>
      </w:pPr>
      <w:r>
        <w:rPr>
          <w:sz w:val="2"/>
        </w:rPr>
        <w:t xml:space="preserve"> </w:t>
      </w:r>
    </w:p>
    <w:p w:rsidR="00E46273" w:rsidRDefault="009D4FFA">
      <w:pPr>
        <w:spacing w:after="7"/>
        <w:ind w:left="-19" w:right="-74" w:firstLine="0"/>
        <w:jc w:val="left"/>
      </w:pPr>
      <w:r>
        <w:rPr>
          <w:rFonts w:ascii="Calibri" w:eastAsia="Calibri" w:hAnsi="Calibri" w:cs="Calibri"/>
          <w:noProof/>
          <w:sz w:val="22"/>
        </w:rPr>
        <mc:AlternateContent>
          <mc:Choice Requires="wpg">
            <w:drawing>
              <wp:inline distT="0" distB="0" distL="0" distR="0">
                <wp:extent cx="6042355" cy="4867397"/>
                <wp:effectExtent l="0" t="0" r="0" b="0"/>
                <wp:docPr id="113440" name="Group 113440"/>
                <wp:cNvGraphicFramePr/>
                <a:graphic xmlns:a="http://schemas.openxmlformats.org/drawingml/2006/main">
                  <a:graphicData uri="http://schemas.microsoft.com/office/word/2010/wordprocessingGroup">
                    <wpg:wgp>
                      <wpg:cNvGrpSpPr/>
                      <wpg:grpSpPr>
                        <a:xfrm>
                          <a:off x="0" y="0"/>
                          <a:ext cx="6042355" cy="4867397"/>
                          <a:chOff x="0" y="0"/>
                          <a:chExt cx="6042355" cy="4867397"/>
                        </a:xfrm>
                      </wpg:grpSpPr>
                      <wps:wsp>
                        <wps:cNvPr id="16120" name="Rectangle 16120"/>
                        <wps:cNvSpPr/>
                        <wps:spPr>
                          <a:xfrm>
                            <a:off x="77673" y="145258"/>
                            <a:ext cx="2475074" cy="224380"/>
                          </a:xfrm>
                          <a:prstGeom prst="rect">
                            <a:avLst/>
                          </a:prstGeom>
                          <a:ln>
                            <a:noFill/>
                          </a:ln>
                        </wps:spPr>
                        <wps:txbx>
                          <w:txbxContent>
                            <w:p w:rsidR="00E46273" w:rsidRDefault="009D4FFA">
                              <w:pPr>
                                <w:spacing w:after="160"/>
                                <w:ind w:left="0" w:right="0" w:firstLine="0"/>
                                <w:jc w:val="left"/>
                              </w:pPr>
                              <w:r>
                                <w:t>Mass of product consumed (g)</w:t>
                              </w:r>
                            </w:p>
                          </w:txbxContent>
                        </wps:txbx>
                        <wps:bodyPr horzOverflow="overflow" vert="horz" lIns="0" tIns="0" rIns="0" bIns="0" rtlCol="0">
                          <a:noAutofit/>
                        </wps:bodyPr>
                      </wps:wsp>
                      <wps:wsp>
                        <wps:cNvPr id="16121" name="Rectangle 16121"/>
                        <wps:cNvSpPr/>
                        <wps:spPr>
                          <a:xfrm>
                            <a:off x="1940382" y="14525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23" name="Rectangle 16123"/>
                        <wps:cNvSpPr/>
                        <wps:spPr>
                          <a:xfrm>
                            <a:off x="3167456" y="145258"/>
                            <a:ext cx="67498" cy="224380"/>
                          </a:xfrm>
                          <a:prstGeom prst="rect">
                            <a:avLst/>
                          </a:prstGeom>
                          <a:ln>
                            <a:noFill/>
                          </a:ln>
                        </wps:spPr>
                        <wps:txbx>
                          <w:txbxContent>
                            <w:p w:rsidR="00E46273" w:rsidRDefault="009D4FFA">
                              <w:pPr>
                                <w:spacing w:after="160"/>
                                <w:ind w:left="0" w:right="0" w:firstLine="0"/>
                                <w:jc w:val="left"/>
                              </w:pPr>
                              <w:r>
                                <w:t>-</w:t>
                              </w:r>
                            </w:p>
                          </w:txbxContent>
                        </wps:txbx>
                        <wps:bodyPr horzOverflow="overflow" vert="horz" lIns="0" tIns="0" rIns="0" bIns="0" rtlCol="0">
                          <a:noAutofit/>
                        </wps:bodyPr>
                      </wps:wsp>
                      <wps:wsp>
                        <wps:cNvPr id="16124" name="Rectangle 16124"/>
                        <wps:cNvSpPr/>
                        <wps:spPr>
                          <a:xfrm>
                            <a:off x="3217748" y="145258"/>
                            <a:ext cx="760095" cy="224380"/>
                          </a:xfrm>
                          <a:prstGeom prst="rect">
                            <a:avLst/>
                          </a:prstGeom>
                          <a:ln>
                            <a:noFill/>
                          </a:ln>
                        </wps:spPr>
                        <wps:txbx>
                          <w:txbxContent>
                            <w:p w:rsidR="00E46273" w:rsidRDefault="009D4FFA">
                              <w:pPr>
                                <w:spacing w:after="160"/>
                                <w:ind w:left="0" w:right="0" w:firstLine="0"/>
                                <w:jc w:val="left"/>
                              </w:pPr>
                              <w:r>
                                <w:t>0.034054</w:t>
                              </w:r>
                            </w:p>
                          </w:txbxContent>
                        </wps:txbx>
                        <wps:bodyPr horzOverflow="overflow" vert="horz" lIns="0" tIns="0" rIns="0" bIns="0" rtlCol="0">
                          <a:noAutofit/>
                        </wps:bodyPr>
                      </wps:wsp>
                      <wps:wsp>
                        <wps:cNvPr id="16125" name="Rectangle 16125"/>
                        <wps:cNvSpPr/>
                        <wps:spPr>
                          <a:xfrm>
                            <a:off x="3789629" y="14525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26" name="Rectangle 16126"/>
                        <wps:cNvSpPr/>
                        <wps:spPr>
                          <a:xfrm>
                            <a:off x="4252925" y="145258"/>
                            <a:ext cx="760095" cy="224380"/>
                          </a:xfrm>
                          <a:prstGeom prst="rect">
                            <a:avLst/>
                          </a:prstGeom>
                          <a:ln>
                            <a:noFill/>
                          </a:ln>
                        </wps:spPr>
                        <wps:txbx>
                          <w:txbxContent>
                            <w:p w:rsidR="00E46273" w:rsidRDefault="009D4FFA">
                              <w:pPr>
                                <w:spacing w:after="160"/>
                                <w:ind w:left="0" w:right="0" w:firstLine="0"/>
                                <w:jc w:val="left"/>
                              </w:pPr>
                              <w:r>
                                <w:t>41.36295</w:t>
                              </w:r>
                            </w:p>
                          </w:txbxContent>
                        </wps:txbx>
                        <wps:bodyPr horzOverflow="overflow" vert="horz" lIns="0" tIns="0" rIns="0" bIns="0" rtlCol="0">
                          <a:noAutofit/>
                        </wps:bodyPr>
                      </wps:wsp>
                      <wps:wsp>
                        <wps:cNvPr id="16127" name="Rectangle 16127"/>
                        <wps:cNvSpPr/>
                        <wps:spPr>
                          <a:xfrm>
                            <a:off x="4824425" y="14525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12978" name="Rectangle 112978"/>
                        <wps:cNvSpPr/>
                        <wps:spPr>
                          <a:xfrm>
                            <a:off x="5356555" y="175379"/>
                            <a:ext cx="144520" cy="184382"/>
                          </a:xfrm>
                          <a:prstGeom prst="rect">
                            <a:avLst/>
                          </a:prstGeom>
                          <a:ln>
                            <a:noFill/>
                          </a:ln>
                        </wps:spPr>
                        <wps:txbx>
                          <w:txbxContent>
                            <w:p w:rsidR="00E46273" w:rsidRDefault="009D4FFA">
                              <w:pPr>
                                <w:spacing w:after="160"/>
                                <w:ind w:left="0" w:right="0" w:firstLine="0"/>
                                <w:jc w:val="left"/>
                              </w:pPr>
                              <w:r>
                                <w:t>∞</w:t>
                              </w:r>
                            </w:p>
                          </w:txbxContent>
                        </wps:txbx>
                        <wps:bodyPr horzOverflow="overflow" vert="horz" lIns="0" tIns="0" rIns="0" bIns="0" rtlCol="0">
                          <a:noAutofit/>
                        </wps:bodyPr>
                      </wps:wsp>
                      <wps:wsp>
                        <wps:cNvPr id="112977" name="Rectangle 112977"/>
                        <wps:cNvSpPr/>
                        <wps:spPr>
                          <a:xfrm>
                            <a:off x="5271211" y="175379"/>
                            <a:ext cx="114318" cy="184382"/>
                          </a:xfrm>
                          <a:prstGeom prst="rect">
                            <a:avLst/>
                          </a:prstGeom>
                          <a:ln>
                            <a:noFill/>
                          </a:ln>
                        </wps:spPr>
                        <wps:txbx>
                          <w:txbxContent>
                            <w:p w:rsidR="00E46273" w:rsidRDefault="009D4FFA">
                              <w:pPr>
                                <w:spacing w:after="160"/>
                                <w:ind w:left="0" w:right="0" w:firstLine="0"/>
                                <w:jc w:val="left"/>
                              </w:pPr>
                              <w:r>
                                <w:t>+</w:t>
                              </w:r>
                            </w:p>
                          </w:txbxContent>
                        </wps:txbx>
                        <wps:bodyPr horzOverflow="overflow" vert="horz" lIns="0" tIns="0" rIns="0" bIns="0" rtlCol="0">
                          <a:noAutofit/>
                        </wps:bodyPr>
                      </wps:wsp>
                      <wps:wsp>
                        <wps:cNvPr id="16129" name="Rectangle 16129"/>
                        <wps:cNvSpPr/>
                        <wps:spPr>
                          <a:xfrm>
                            <a:off x="5466284" y="14525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39" name="Rectangle 16139"/>
                        <wps:cNvSpPr/>
                        <wps:spPr>
                          <a:xfrm>
                            <a:off x="77673" y="649702"/>
                            <a:ext cx="1848553" cy="224380"/>
                          </a:xfrm>
                          <a:prstGeom prst="rect">
                            <a:avLst/>
                          </a:prstGeom>
                          <a:ln>
                            <a:noFill/>
                          </a:ln>
                        </wps:spPr>
                        <wps:txbx>
                          <w:txbxContent>
                            <w:p w:rsidR="00E46273" w:rsidRDefault="009D4FFA">
                              <w:pPr>
                                <w:spacing w:after="160"/>
                                <w:ind w:left="0" w:right="0" w:firstLine="0"/>
                                <w:jc w:val="left"/>
                              </w:pPr>
                              <w:r>
                                <w:t>Exposure freq per year</w:t>
                              </w:r>
                            </w:p>
                          </w:txbxContent>
                        </wps:txbx>
                        <wps:bodyPr horzOverflow="overflow" vert="horz" lIns="0" tIns="0" rIns="0" bIns="0" rtlCol="0">
                          <a:noAutofit/>
                        </wps:bodyPr>
                      </wps:wsp>
                      <wps:wsp>
                        <wps:cNvPr id="16140" name="Rectangle 16140"/>
                        <wps:cNvSpPr/>
                        <wps:spPr>
                          <a:xfrm>
                            <a:off x="1469466" y="64970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41" name="Rectangle 16141"/>
                        <wps:cNvSpPr/>
                        <wps:spPr>
                          <a:xfrm>
                            <a:off x="2080590" y="490499"/>
                            <a:ext cx="2027" cy="8975"/>
                          </a:xfrm>
                          <a:prstGeom prst="rect">
                            <a:avLst/>
                          </a:prstGeom>
                          <a:ln>
                            <a:noFill/>
                          </a:ln>
                        </wps:spPr>
                        <wps:txbx>
                          <w:txbxContent>
                            <w:p w:rsidR="00E46273" w:rsidRDefault="009D4FFA">
                              <w:pPr>
                                <w:spacing w:after="160"/>
                                <w:ind w:left="0" w:right="0" w:firstLine="0"/>
                                <w:jc w:val="left"/>
                              </w:pPr>
                              <w:r>
                                <w:rPr>
                                  <w:sz w:val="2"/>
                                </w:rPr>
                                <w:t xml:space="preserve"> </w:t>
                              </w:r>
                            </w:p>
                          </w:txbxContent>
                        </wps:txbx>
                        <wps:bodyPr horzOverflow="overflow" vert="horz" lIns="0" tIns="0" rIns="0" bIns="0" rtlCol="0">
                          <a:noAutofit/>
                        </wps:bodyPr>
                      </wps:wsp>
                      <wps:wsp>
                        <wps:cNvPr id="16142" name="Rectangle 16142"/>
                        <wps:cNvSpPr/>
                        <wps:spPr>
                          <a:xfrm>
                            <a:off x="3167456" y="649702"/>
                            <a:ext cx="101346" cy="224380"/>
                          </a:xfrm>
                          <a:prstGeom prst="rect">
                            <a:avLst/>
                          </a:prstGeom>
                          <a:ln>
                            <a:noFill/>
                          </a:ln>
                        </wps:spPr>
                        <wps:txbx>
                          <w:txbxContent>
                            <w:p w:rsidR="00E46273" w:rsidRDefault="009D4FFA">
                              <w:pPr>
                                <w:spacing w:after="160"/>
                                <w:ind w:left="0" w:right="0" w:firstLine="0"/>
                                <w:jc w:val="left"/>
                              </w:pPr>
                              <w:r>
                                <w:t>0</w:t>
                              </w:r>
                            </w:p>
                          </w:txbxContent>
                        </wps:txbx>
                        <wps:bodyPr horzOverflow="overflow" vert="horz" lIns="0" tIns="0" rIns="0" bIns="0" rtlCol="0">
                          <a:noAutofit/>
                        </wps:bodyPr>
                      </wps:wsp>
                      <wps:wsp>
                        <wps:cNvPr id="16143" name="Rectangle 16143"/>
                        <wps:cNvSpPr/>
                        <wps:spPr>
                          <a:xfrm>
                            <a:off x="3243656" y="64970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44" name="Rectangle 16144"/>
                        <wps:cNvSpPr/>
                        <wps:spPr>
                          <a:xfrm>
                            <a:off x="4252925" y="649702"/>
                            <a:ext cx="760095" cy="224380"/>
                          </a:xfrm>
                          <a:prstGeom prst="rect">
                            <a:avLst/>
                          </a:prstGeom>
                          <a:ln>
                            <a:noFill/>
                          </a:ln>
                        </wps:spPr>
                        <wps:txbx>
                          <w:txbxContent>
                            <w:p w:rsidR="00E46273" w:rsidRDefault="009D4FFA">
                              <w:pPr>
                                <w:spacing w:after="160"/>
                                <w:ind w:left="0" w:right="0" w:firstLine="0"/>
                                <w:jc w:val="left"/>
                              </w:pPr>
                              <w:r>
                                <w:t>86.19761</w:t>
                              </w:r>
                            </w:p>
                          </w:txbxContent>
                        </wps:txbx>
                        <wps:bodyPr horzOverflow="overflow" vert="horz" lIns="0" tIns="0" rIns="0" bIns="0" rtlCol="0">
                          <a:noAutofit/>
                        </wps:bodyPr>
                      </wps:wsp>
                      <wps:wsp>
                        <wps:cNvPr id="16145" name="Rectangle 16145"/>
                        <wps:cNvSpPr/>
                        <wps:spPr>
                          <a:xfrm>
                            <a:off x="4824425" y="64970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12980" name="Rectangle 112980"/>
                        <wps:cNvSpPr/>
                        <wps:spPr>
                          <a:xfrm>
                            <a:off x="5356555" y="679822"/>
                            <a:ext cx="144520" cy="184382"/>
                          </a:xfrm>
                          <a:prstGeom prst="rect">
                            <a:avLst/>
                          </a:prstGeom>
                          <a:ln>
                            <a:noFill/>
                          </a:ln>
                        </wps:spPr>
                        <wps:txbx>
                          <w:txbxContent>
                            <w:p w:rsidR="00E46273" w:rsidRDefault="009D4FFA">
                              <w:pPr>
                                <w:spacing w:after="160"/>
                                <w:ind w:left="0" w:right="0" w:firstLine="0"/>
                                <w:jc w:val="left"/>
                              </w:pPr>
                              <w:r>
                                <w:t>∞</w:t>
                              </w:r>
                            </w:p>
                          </w:txbxContent>
                        </wps:txbx>
                        <wps:bodyPr horzOverflow="overflow" vert="horz" lIns="0" tIns="0" rIns="0" bIns="0" rtlCol="0">
                          <a:noAutofit/>
                        </wps:bodyPr>
                      </wps:wsp>
                      <wps:wsp>
                        <wps:cNvPr id="112979" name="Rectangle 112979"/>
                        <wps:cNvSpPr/>
                        <wps:spPr>
                          <a:xfrm>
                            <a:off x="5271211" y="679822"/>
                            <a:ext cx="114318" cy="184382"/>
                          </a:xfrm>
                          <a:prstGeom prst="rect">
                            <a:avLst/>
                          </a:prstGeom>
                          <a:ln>
                            <a:noFill/>
                          </a:ln>
                        </wps:spPr>
                        <wps:txbx>
                          <w:txbxContent>
                            <w:p w:rsidR="00E46273" w:rsidRDefault="009D4FFA">
                              <w:pPr>
                                <w:spacing w:after="160"/>
                                <w:ind w:left="0" w:right="0" w:firstLine="0"/>
                                <w:jc w:val="left"/>
                              </w:pPr>
                              <w:r>
                                <w:t>+</w:t>
                              </w:r>
                            </w:p>
                          </w:txbxContent>
                        </wps:txbx>
                        <wps:bodyPr horzOverflow="overflow" vert="horz" lIns="0" tIns="0" rIns="0" bIns="0" rtlCol="0">
                          <a:noAutofit/>
                        </wps:bodyPr>
                      </wps:wsp>
                      <wps:wsp>
                        <wps:cNvPr id="16147" name="Rectangle 16147"/>
                        <wps:cNvSpPr/>
                        <wps:spPr>
                          <a:xfrm>
                            <a:off x="5466284" y="649702"/>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48" name="Rectangle 16148"/>
                        <wps:cNvSpPr/>
                        <wps:spPr>
                          <a:xfrm>
                            <a:off x="77673" y="1156051"/>
                            <a:ext cx="893701" cy="224380"/>
                          </a:xfrm>
                          <a:prstGeom prst="rect">
                            <a:avLst/>
                          </a:prstGeom>
                          <a:ln>
                            <a:noFill/>
                          </a:ln>
                        </wps:spPr>
                        <wps:txbx>
                          <w:txbxContent>
                            <w:p w:rsidR="00E46273" w:rsidRDefault="009D4FFA">
                              <w:pPr>
                                <w:spacing w:after="160"/>
                                <w:ind w:left="0" w:right="0" w:firstLine="0"/>
                                <w:jc w:val="left"/>
                              </w:pPr>
                              <w:r>
                                <w:t>Body mass</w:t>
                              </w:r>
                            </w:p>
                          </w:txbxContent>
                        </wps:txbx>
                        <wps:bodyPr horzOverflow="overflow" vert="horz" lIns="0" tIns="0" rIns="0" bIns="0" rtlCol="0">
                          <a:noAutofit/>
                        </wps:bodyPr>
                      </wps:wsp>
                      <wps:wsp>
                        <wps:cNvPr id="16149" name="Rectangle 16149"/>
                        <wps:cNvSpPr/>
                        <wps:spPr>
                          <a:xfrm>
                            <a:off x="751281" y="115605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50" name="Rectangle 16150"/>
                        <wps:cNvSpPr/>
                        <wps:spPr>
                          <a:xfrm>
                            <a:off x="2080590" y="994943"/>
                            <a:ext cx="2027" cy="8975"/>
                          </a:xfrm>
                          <a:prstGeom prst="rect">
                            <a:avLst/>
                          </a:prstGeom>
                          <a:ln>
                            <a:noFill/>
                          </a:ln>
                        </wps:spPr>
                        <wps:txbx>
                          <w:txbxContent>
                            <w:p w:rsidR="00E46273" w:rsidRDefault="009D4FFA">
                              <w:pPr>
                                <w:spacing w:after="160"/>
                                <w:ind w:left="0" w:right="0" w:firstLine="0"/>
                                <w:jc w:val="left"/>
                              </w:pPr>
                              <w:r>
                                <w:rPr>
                                  <w:sz w:val="2"/>
                                </w:rPr>
                                <w:t xml:space="preserve"> </w:t>
                              </w:r>
                            </w:p>
                          </w:txbxContent>
                        </wps:txbx>
                        <wps:bodyPr horzOverflow="overflow" vert="horz" lIns="0" tIns="0" rIns="0" bIns="0" rtlCol="0">
                          <a:noAutofit/>
                        </wps:bodyPr>
                      </wps:wsp>
                      <wps:wsp>
                        <wps:cNvPr id="16151" name="Rectangle 16151"/>
                        <wps:cNvSpPr/>
                        <wps:spPr>
                          <a:xfrm>
                            <a:off x="3167456" y="1156051"/>
                            <a:ext cx="354711" cy="224380"/>
                          </a:xfrm>
                          <a:prstGeom prst="rect">
                            <a:avLst/>
                          </a:prstGeom>
                          <a:ln>
                            <a:noFill/>
                          </a:ln>
                        </wps:spPr>
                        <wps:txbx>
                          <w:txbxContent>
                            <w:p w:rsidR="00E46273" w:rsidRDefault="009D4FFA">
                              <w:pPr>
                                <w:spacing w:after="160"/>
                                <w:ind w:left="0" w:right="0" w:firstLine="0"/>
                                <w:jc w:val="left"/>
                              </w:pPr>
                              <w:r>
                                <w:t>12.1</w:t>
                              </w:r>
                            </w:p>
                          </w:txbxContent>
                        </wps:txbx>
                        <wps:bodyPr horzOverflow="overflow" vert="horz" lIns="0" tIns="0" rIns="0" bIns="0" rtlCol="0">
                          <a:noAutofit/>
                        </wps:bodyPr>
                      </wps:wsp>
                      <wps:wsp>
                        <wps:cNvPr id="16152" name="Rectangle 16152"/>
                        <wps:cNvSpPr/>
                        <wps:spPr>
                          <a:xfrm>
                            <a:off x="3434156" y="115605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53" name="Rectangle 16153"/>
                        <wps:cNvSpPr/>
                        <wps:spPr>
                          <a:xfrm>
                            <a:off x="4252925" y="1156051"/>
                            <a:ext cx="760095" cy="224380"/>
                          </a:xfrm>
                          <a:prstGeom prst="rect">
                            <a:avLst/>
                          </a:prstGeom>
                          <a:ln>
                            <a:noFill/>
                          </a:ln>
                        </wps:spPr>
                        <wps:txbx>
                          <w:txbxContent>
                            <w:p w:rsidR="00E46273" w:rsidRDefault="009D4FFA">
                              <w:pPr>
                                <w:spacing w:after="160"/>
                                <w:ind w:left="0" w:right="0" w:firstLine="0"/>
                                <w:jc w:val="left"/>
                              </w:pPr>
                              <w:r>
                                <w:t>48.81615</w:t>
                              </w:r>
                            </w:p>
                          </w:txbxContent>
                        </wps:txbx>
                        <wps:bodyPr horzOverflow="overflow" vert="horz" lIns="0" tIns="0" rIns="0" bIns="0" rtlCol="0">
                          <a:noAutofit/>
                        </wps:bodyPr>
                      </wps:wsp>
                      <wps:wsp>
                        <wps:cNvPr id="16154" name="Rectangle 16154"/>
                        <wps:cNvSpPr/>
                        <wps:spPr>
                          <a:xfrm>
                            <a:off x="4824425" y="115605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55" name="Rectangle 16155"/>
                        <wps:cNvSpPr/>
                        <wps:spPr>
                          <a:xfrm>
                            <a:off x="5271211" y="1156051"/>
                            <a:ext cx="557403" cy="224380"/>
                          </a:xfrm>
                          <a:prstGeom prst="rect">
                            <a:avLst/>
                          </a:prstGeom>
                          <a:ln>
                            <a:noFill/>
                          </a:ln>
                        </wps:spPr>
                        <wps:txbx>
                          <w:txbxContent>
                            <w:p w:rsidR="00E46273" w:rsidRDefault="009D4FFA">
                              <w:pPr>
                                <w:spacing w:after="160"/>
                                <w:ind w:left="0" w:right="0" w:firstLine="0"/>
                                <w:jc w:val="left"/>
                              </w:pPr>
                              <w:r>
                                <w:t>121.63</w:t>
                              </w:r>
                            </w:p>
                          </w:txbxContent>
                        </wps:txbx>
                        <wps:bodyPr horzOverflow="overflow" vert="horz" lIns="0" tIns="0" rIns="0" bIns="0" rtlCol="0">
                          <a:noAutofit/>
                        </wps:bodyPr>
                      </wps:wsp>
                      <wps:wsp>
                        <wps:cNvPr id="16156" name="Rectangle 16156"/>
                        <wps:cNvSpPr/>
                        <wps:spPr>
                          <a:xfrm>
                            <a:off x="5690311" y="115605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57" name="Rectangle 16157"/>
                        <wps:cNvSpPr/>
                        <wps:spPr>
                          <a:xfrm>
                            <a:off x="77673" y="1660495"/>
                            <a:ext cx="645979" cy="224380"/>
                          </a:xfrm>
                          <a:prstGeom prst="rect">
                            <a:avLst/>
                          </a:prstGeom>
                          <a:ln>
                            <a:noFill/>
                          </a:ln>
                        </wps:spPr>
                        <wps:txbx>
                          <w:txbxContent>
                            <w:p w:rsidR="00E46273" w:rsidRDefault="009D4FFA">
                              <w:pPr>
                                <w:spacing w:after="160"/>
                                <w:ind w:left="0" w:right="0" w:firstLine="0"/>
                                <w:jc w:val="left"/>
                              </w:pPr>
                              <w:r>
                                <w:t>Iron mg</w:t>
                              </w:r>
                            </w:p>
                          </w:txbxContent>
                        </wps:txbx>
                        <wps:bodyPr horzOverflow="overflow" vert="horz" lIns="0" tIns="0" rIns="0" bIns="0" rtlCol="0">
                          <a:noAutofit/>
                        </wps:bodyPr>
                      </wps:wsp>
                      <wps:wsp>
                        <wps:cNvPr id="16158" name="Rectangle 16158"/>
                        <wps:cNvSpPr/>
                        <wps:spPr>
                          <a:xfrm>
                            <a:off x="562305" y="1660495"/>
                            <a:ext cx="160127" cy="224380"/>
                          </a:xfrm>
                          <a:prstGeom prst="rect">
                            <a:avLst/>
                          </a:prstGeom>
                          <a:ln>
                            <a:noFill/>
                          </a:ln>
                        </wps:spPr>
                        <wps:txbx>
                          <w:txbxContent>
                            <w:p w:rsidR="00E46273" w:rsidRDefault="009D4FFA">
                              <w:pPr>
                                <w:spacing w:after="160"/>
                                <w:ind w:left="0" w:right="0" w:firstLine="0"/>
                                <w:jc w:val="left"/>
                              </w:pPr>
                              <w:r>
                                <w:t>/g</w:t>
                              </w:r>
                            </w:p>
                          </w:txbxContent>
                        </wps:txbx>
                        <wps:bodyPr horzOverflow="overflow" vert="horz" lIns="0" tIns="0" rIns="0" bIns="0" rtlCol="0">
                          <a:noAutofit/>
                        </wps:bodyPr>
                      </wps:wsp>
                      <wps:wsp>
                        <wps:cNvPr id="16159" name="Rectangle 16159"/>
                        <wps:cNvSpPr/>
                        <wps:spPr>
                          <a:xfrm>
                            <a:off x="682701" y="1660495"/>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60" name="Rectangle 16160"/>
                        <wps:cNvSpPr/>
                        <wps:spPr>
                          <a:xfrm>
                            <a:off x="2080590" y="1499768"/>
                            <a:ext cx="2027" cy="8975"/>
                          </a:xfrm>
                          <a:prstGeom prst="rect">
                            <a:avLst/>
                          </a:prstGeom>
                          <a:ln>
                            <a:noFill/>
                          </a:ln>
                        </wps:spPr>
                        <wps:txbx>
                          <w:txbxContent>
                            <w:p w:rsidR="00E46273" w:rsidRDefault="009D4FFA">
                              <w:pPr>
                                <w:spacing w:after="160"/>
                                <w:ind w:left="0" w:right="0" w:firstLine="0"/>
                                <w:jc w:val="left"/>
                              </w:pPr>
                              <w:r>
                                <w:rPr>
                                  <w:sz w:val="2"/>
                                </w:rPr>
                                <w:t xml:space="preserve"> </w:t>
                              </w:r>
                            </w:p>
                          </w:txbxContent>
                        </wps:txbx>
                        <wps:bodyPr horzOverflow="overflow" vert="horz" lIns="0" tIns="0" rIns="0" bIns="0" rtlCol="0">
                          <a:noAutofit/>
                        </wps:bodyPr>
                      </wps:wsp>
                      <wps:wsp>
                        <wps:cNvPr id="16161" name="Rectangle 16161"/>
                        <wps:cNvSpPr/>
                        <wps:spPr>
                          <a:xfrm>
                            <a:off x="3167456" y="1660495"/>
                            <a:ext cx="760095" cy="224380"/>
                          </a:xfrm>
                          <a:prstGeom prst="rect">
                            <a:avLst/>
                          </a:prstGeom>
                          <a:ln>
                            <a:noFill/>
                          </a:ln>
                        </wps:spPr>
                        <wps:txbx>
                          <w:txbxContent>
                            <w:p w:rsidR="00E46273" w:rsidRDefault="009D4FFA">
                              <w:pPr>
                                <w:spacing w:after="160"/>
                                <w:ind w:left="0" w:right="0" w:firstLine="0"/>
                                <w:jc w:val="left"/>
                              </w:pPr>
                              <w:r>
                                <w:t>0.055594</w:t>
                              </w:r>
                            </w:p>
                          </w:txbxContent>
                        </wps:txbx>
                        <wps:bodyPr horzOverflow="overflow" vert="horz" lIns="0" tIns="0" rIns="0" bIns="0" rtlCol="0">
                          <a:noAutofit/>
                        </wps:bodyPr>
                      </wps:wsp>
                      <wps:wsp>
                        <wps:cNvPr id="16162" name="Rectangle 16162"/>
                        <wps:cNvSpPr/>
                        <wps:spPr>
                          <a:xfrm>
                            <a:off x="3739337" y="1660495"/>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63" name="Rectangle 16163"/>
                        <wps:cNvSpPr/>
                        <wps:spPr>
                          <a:xfrm>
                            <a:off x="4252925" y="1660495"/>
                            <a:ext cx="861441" cy="224380"/>
                          </a:xfrm>
                          <a:prstGeom prst="rect">
                            <a:avLst/>
                          </a:prstGeom>
                          <a:ln>
                            <a:noFill/>
                          </a:ln>
                        </wps:spPr>
                        <wps:txbx>
                          <w:txbxContent>
                            <w:p w:rsidR="00E46273" w:rsidRDefault="009D4FFA">
                              <w:pPr>
                                <w:spacing w:after="160"/>
                                <w:ind w:left="0" w:right="0" w:firstLine="0"/>
                                <w:jc w:val="left"/>
                              </w:pPr>
                              <w:r>
                                <w:t>0.6805329</w:t>
                              </w:r>
                            </w:p>
                          </w:txbxContent>
                        </wps:txbx>
                        <wps:bodyPr horzOverflow="overflow" vert="horz" lIns="0" tIns="0" rIns="0" bIns="0" rtlCol="0">
                          <a:noAutofit/>
                        </wps:bodyPr>
                      </wps:wsp>
                      <wps:wsp>
                        <wps:cNvPr id="16164" name="Rectangle 16164"/>
                        <wps:cNvSpPr/>
                        <wps:spPr>
                          <a:xfrm>
                            <a:off x="4900879" y="1660495"/>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12982" name="Rectangle 112982"/>
                        <wps:cNvSpPr/>
                        <wps:spPr>
                          <a:xfrm>
                            <a:off x="5356555" y="1690616"/>
                            <a:ext cx="144520" cy="184382"/>
                          </a:xfrm>
                          <a:prstGeom prst="rect">
                            <a:avLst/>
                          </a:prstGeom>
                          <a:ln>
                            <a:noFill/>
                          </a:ln>
                        </wps:spPr>
                        <wps:txbx>
                          <w:txbxContent>
                            <w:p w:rsidR="00E46273" w:rsidRDefault="009D4FFA">
                              <w:pPr>
                                <w:spacing w:after="160"/>
                                <w:ind w:left="0" w:right="0" w:firstLine="0"/>
                                <w:jc w:val="left"/>
                              </w:pPr>
                              <w:r>
                                <w:t>∞</w:t>
                              </w:r>
                            </w:p>
                          </w:txbxContent>
                        </wps:txbx>
                        <wps:bodyPr horzOverflow="overflow" vert="horz" lIns="0" tIns="0" rIns="0" bIns="0" rtlCol="0">
                          <a:noAutofit/>
                        </wps:bodyPr>
                      </wps:wsp>
                      <wps:wsp>
                        <wps:cNvPr id="112981" name="Rectangle 112981"/>
                        <wps:cNvSpPr/>
                        <wps:spPr>
                          <a:xfrm>
                            <a:off x="5271211" y="1690616"/>
                            <a:ext cx="114318" cy="184382"/>
                          </a:xfrm>
                          <a:prstGeom prst="rect">
                            <a:avLst/>
                          </a:prstGeom>
                          <a:ln>
                            <a:noFill/>
                          </a:ln>
                        </wps:spPr>
                        <wps:txbx>
                          <w:txbxContent>
                            <w:p w:rsidR="00E46273" w:rsidRDefault="009D4FFA">
                              <w:pPr>
                                <w:spacing w:after="160"/>
                                <w:ind w:left="0" w:right="0" w:firstLine="0"/>
                                <w:jc w:val="left"/>
                              </w:pPr>
                              <w:r>
                                <w:t>+</w:t>
                              </w:r>
                            </w:p>
                          </w:txbxContent>
                        </wps:txbx>
                        <wps:bodyPr horzOverflow="overflow" vert="horz" lIns="0" tIns="0" rIns="0" bIns="0" rtlCol="0">
                          <a:noAutofit/>
                        </wps:bodyPr>
                      </wps:wsp>
                      <wps:wsp>
                        <wps:cNvPr id="16166" name="Rectangle 16166"/>
                        <wps:cNvSpPr/>
                        <wps:spPr>
                          <a:xfrm>
                            <a:off x="5466284" y="1660495"/>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67" name="Rectangle 16167"/>
                        <wps:cNvSpPr/>
                        <wps:spPr>
                          <a:xfrm>
                            <a:off x="77673" y="2268571"/>
                            <a:ext cx="1242265" cy="224380"/>
                          </a:xfrm>
                          <a:prstGeom prst="rect">
                            <a:avLst/>
                          </a:prstGeom>
                          <a:ln>
                            <a:noFill/>
                          </a:ln>
                        </wps:spPr>
                        <wps:txbx>
                          <w:txbxContent>
                            <w:p w:rsidR="00E46273" w:rsidRDefault="009D4FFA">
                              <w:pPr>
                                <w:spacing w:after="160"/>
                                <w:ind w:left="0" w:right="0" w:firstLine="0"/>
                                <w:jc w:val="left"/>
                              </w:pPr>
                              <w:r>
                                <w:t>Copper content</w:t>
                              </w:r>
                            </w:p>
                          </w:txbxContent>
                        </wps:txbx>
                        <wps:bodyPr horzOverflow="overflow" vert="horz" lIns="0" tIns="0" rIns="0" bIns="0" rtlCol="0">
                          <a:noAutofit/>
                        </wps:bodyPr>
                      </wps:wsp>
                      <wps:wsp>
                        <wps:cNvPr id="16168" name="Rectangle 16168"/>
                        <wps:cNvSpPr/>
                        <wps:spPr>
                          <a:xfrm>
                            <a:off x="1013790" y="226857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69" name="Rectangle 16169"/>
                        <wps:cNvSpPr/>
                        <wps:spPr>
                          <a:xfrm>
                            <a:off x="2072970" y="201406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70" name="Rectangle 16170"/>
                        <wps:cNvSpPr/>
                        <wps:spPr>
                          <a:xfrm>
                            <a:off x="2072970" y="236610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71" name="Rectangle 16171"/>
                        <wps:cNvSpPr/>
                        <wps:spPr>
                          <a:xfrm>
                            <a:off x="2111070" y="236610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22620" name="Shape 122620"/>
                        <wps:cNvSpPr/>
                        <wps:spPr>
                          <a:xfrm>
                            <a:off x="2072970" y="2716780"/>
                            <a:ext cx="1010717" cy="9144"/>
                          </a:xfrm>
                          <a:custGeom>
                            <a:avLst/>
                            <a:gdLst/>
                            <a:ahLst/>
                            <a:cxnLst/>
                            <a:rect l="0" t="0" r="0" b="0"/>
                            <a:pathLst>
                              <a:path w="1010717" h="9144">
                                <a:moveTo>
                                  <a:pt x="0" y="0"/>
                                </a:moveTo>
                                <a:lnTo>
                                  <a:pt x="1010717" y="0"/>
                                </a:lnTo>
                                <a:lnTo>
                                  <a:pt x="1010717"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21" name="Shape 122621"/>
                        <wps:cNvSpPr/>
                        <wps:spPr>
                          <a:xfrm>
                            <a:off x="3083637" y="271678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22" name="Shape 122622"/>
                        <wps:cNvSpPr/>
                        <wps:spPr>
                          <a:xfrm>
                            <a:off x="3083637" y="2212335"/>
                            <a:ext cx="9144" cy="504444"/>
                          </a:xfrm>
                          <a:custGeom>
                            <a:avLst/>
                            <a:gdLst/>
                            <a:ahLst/>
                            <a:cxnLst/>
                            <a:rect l="0" t="0" r="0" b="0"/>
                            <a:pathLst>
                              <a:path w="9144" h="504444">
                                <a:moveTo>
                                  <a:pt x="0" y="0"/>
                                </a:moveTo>
                                <a:lnTo>
                                  <a:pt x="9144" y="0"/>
                                </a:lnTo>
                                <a:lnTo>
                                  <a:pt x="9144" y="504444"/>
                                </a:lnTo>
                                <a:lnTo>
                                  <a:pt x="0" y="5044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6176" name="Rectangle 16176"/>
                        <wps:cNvSpPr/>
                        <wps:spPr>
                          <a:xfrm>
                            <a:off x="2072970" y="2717444"/>
                            <a:ext cx="2027" cy="8975"/>
                          </a:xfrm>
                          <a:prstGeom prst="rect">
                            <a:avLst/>
                          </a:prstGeom>
                          <a:ln>
                            <a:noFill/>
                          </a:ln>
                        </wps:spPr>
                        <wps:txbx>
                          <w:txbxContent>
                            <w:p w:rsidR="00E46273" w:rsidRDefault="009D4FFA">
                              <w:pPr>
                                <w:spacing w:after="160"/>
                                <w:ind w:left="0" w:right="0" w:firstLine="0"/>
                                <w:jc w:val="left"/>
                              </w:pPr>
                              <w:r>
                                <w:rPr>
                                  <w:sz w:val="2"/>
                                </w:rPr>
                                <w:t xml:space="preserve"> </w:t>
                              </w:r>
                            </w:p>
                          </w:txbxContent>
                        </wps:txbx>
                        <wps:bodyPr horzOverflow="overflow" vert="horz" lIns="0" tIns="0" rIns="0" bIns="0" rtlCol="0">
                          <a:noAutofit/>
                        </wps:bodyPr>
                      </wps:wsp>
                      <wps:wsp>
                        <wps:cNvPr id="16177" name="Rectangle 16177"/>
                        <wps:cNvSpPr/>
                        <wps:spPr>
                          <a:xfrm>
                            <a:off x="3228416" y="2268571"/>
                            <a:ext cx="962787" cy="224380"/>
                          </a:xfrm>
                          <a:prstGeom prst="rect">
                            <a:avLst/>
                          </a:prstGeom>
                          <a:ln>
                            <a:noFill/>
                          </a:ln>
                        </wps:spPr>
                        <wps:txbx>
                          <w:txbxContent>
                            <w:p w:rsidR="00E46273" w:rsidRDefault="009D4FFA">
                              <w:pPr>
                                <w:spacing w:after="160"/>
                                <w:ind w:left="0" w:right="0" w:firstLine="0"/>
                                <w:jc w:val="left"/>
                              </w:pPr>
                              <w:r>
                                <w:t>0.02391375</w:t>
                              </w:r>
                            </w:p>
                          </w:txbxContent>
                        </wps:txbx>
                        <wps:bodyPr horzOverflow="overflow" vert="horz" lIns="0" tIns="0" rIns="0" bIns="0" rtlCol="0">
                          <a:noAutofit/>
                        </wps:bodyPr>
                      </wps:wsp>
                      <wps:wsp>
                        <wps:cNvPr id="16178" name="Rectangle 16178"/>
                        <wps:cNvSpPr/>
                        <wps:spPr>
                          <a:xfrm>
                            <a:off x="3952698" y="226857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79" name="Rectangle 16179"/>
                        <wps:cNvSpPr/>
                        <wps:spPr>
                          <a:xfrm>
                            <a:off x="4252925" y="2268571"/>
                            <a:ext cx="861441" cy="224380"/>
                          </a:xfrm>
                          <a:prstGeom prst="rect">
                            <a:avLst/>
                          </a:prstGeom>
                          <a:ln>
                            <a:noFill/>
                          </a:ln>
                        </wps:spPr>
                        <wps:txbx>
                          <w:txbxContent>
                            <w:p w:rsidR="00E46273" w:rsidRDefault="009D4FFA">
                              <w:pPr>
                                <w:spacing w:after="160"/>
                                <w:ind w:left="0" w:right="0" w:firstLine="0"/>
                                <w:jc w:val="left"/>
                              </w:pPr>
                              <w:r>
                                <w:t>0.6152793</w:t>
                              </w:r>
                            </w:p>
                          </w:txbxContent>
                        </wps:txbx>
                        <wps:bodyPr horzOverflow="overflow" vert="horz" lIns="0" tIns="0" rIns="0" bIns="0" rtlCol="0">
                          <a:noAutofit/>
                        </wps:bodyPr>
                      </wps:wsp>
                      <wps:wsp>
                        <wps:cNvPr id="16180" name="Rectangle 16180"/>
                        <wps:cNvSpPr/>
                        <wps:spPr>
                          <a:xfrm>
                            <a:off x="4900879" y="226857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81" name="Rectangle 16181"/>
                        <wps:cNvSpPr/>
                        <wps:spPr>
                          <a:xfrm>
                            <a:off x="5271211" y="2268571"/>
                            <a:ext cx="658749" cy="224380"/>
                          </a:xfrm>
                          <a:prstGeom prst="rect">
                            <a:avLst/>
                          </a:prstGeom>
                          <a:ln>
                            <a:noFill/>
                          </a:ln>
                        </wps:spPr>
                        <wps:txbx>
                          <w:txbxContent>
                            <w:p w:rsidR="00E46273" w:rsidRDefault="009D4FFA">
                              <w:pPr>
                                <w:spacing w:after="160"/>
                                <w:ind w:left="0" w:right="0" w:firstLine="0"/>
                                <w:jc w:val="left"/>
                              </w:pPr>
                              <w:r>
                                <w:t>6.23576</w:t>
                              </w:r>
                            </w:p>
                          </w:txbxContent>
                        </wps:txbx>
                        <wps:bodyPr horzOverflow="overflow" vert="horz" lIns="0" tIns="0" rIns="0" bIns="0" rtlCol="0">
                          <a:noAutofit/>
                        </wps:bodyPr>
                      </wps:wsp>
                      <wps:wsp>
                        <wps:cNvPr id="16182" name="Rectangle 16182"/>
                        <wps:cNvSpPr/>
                        <wps:spPr>
                          <a:xfrm>
                            <a:off x="5766511" y="226857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83" name="Rectangle 16183"/>
                        <wps:cNvSpPr/>
                        <wps:spPr>
                          <a:xfrm>
                            <a:off x="77673" y="2981803"/>
                            <a:ext cx="1390062" cy="224380"/>
                          </a:xfrm>
                          <a:prstGeom prst="rect">
                            <a:avLst/>
                          </a:prstGeom>
                          <a:ln>
                            <a:noFill/>
                          </a:ln>
                        </wps:spPr>
                        <wps:txbx>
                          <w:txbxContent>
                            <w:p w:rsidR="00E46273" w:rsidRDefault="009D4FFA">
                              <w:pPr>
                                <w:spacing w:after="160"/>
                                <w:ind w:left="0" w:right="0" w:firstLine="0"/>
                                <w:jc w:val="left"/>
                              </w:pPr>
                              <w:r>
                                <w:t>Manganese mg/g</w:t>
                              </w:r>
                            </w:p>
                          </w:txbxContent>
                        </wps:txbx>
                        <wps:bodyPr horzOverflow="overflow" vert="horz" lIns="0" tIns="0" rIns="0" bIns="0" rtlCol="0">
                          <a:noAutofit/>
                        </wps:bodyPr>
                      </wps:wsp>
                      <wps:wsp>
                        <wps:cNvPr id="16184" name="Rectangle 16184"/>
                        <wps:cNvSpPr/>
                        <wps:spPr>
                          <a:xfrm>
                            <a:off x="1123518" y="298180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85" name="Rectangle 16185"/>
                        <wps:cNvSpPr/>
                        <wps:spPr>
                          <a:xfrm>
                            <a:off x="2080590" y="2725771"/>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86" name="Rectangle 16186"/>
                        <wps:cNvSpPr/>
                        <wps:spPr>
                          <a:xfrm>
                            <a:off x="2080590" y="3079339"/>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87" name="Rectangle 16187"/>
                        <wps:cNvSpPr/>
                        <wps:spPr>
                          <a:xfrm>
                            <a:off x="2118690" y="3079339"/>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22623" name="Shape 122623"/>
                        <wps:cNvSpPr/>
                        <wps:spPr>
                          <a:xfrm>
                            <a:off x="2080590" y="3430266"/>
                            <a:ext cx="1003097" cy="9144"/>
                          </a:xfrm>
                          <a:custGeom>
                            <a:avLst/>
                            <a:gdLst/>
                            <a:ahLst/>
                            <a:cxnLst/>
                            <a:rect l="0" t="0" r="0" b="0"/>
                            <a:pathLst>
                              <a:path w="1003097" h="9144">
                                <a:moveTo>
                                  <a:pt x="0" y="0"/>
                                </a:moveTo>
                                <a:lnTo>
                                  <a:pt x="1003097" y="0"/>
                                </a:lnTo>
                                <a:lnTo>
                                  <a:pt x="1003097"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24" name="Shape 122624"/>
                        <wps:cNvSpPr/>
                        <wps:spPr>
                          <a:xfrm>
                            <a:off x="3083637" y="343026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25" name="Shape 122625"/>
                        <wps:cNvSpPr/>
                        <wps:spPr>
                          <a:xfrm>
                            <a:off x="3083637" y="2923993"/>
                            <a:ext cx="9144" cy="506273"/>
                          </a:xfrm>
                          <a:custGeom>
                            <a:avLst/>
                            <a:gdLst/>
                            <a:ahLst/>
                            <a:cxnLst/>
                            <a:rect l="0" t="0" r="0" b="0"/>
                            <a:pathLst>
                              <a:path w="9144" h="506273">
                                <a:moveTo>
                                  <a:pt x="0" y="0"/>
                                </a:moveTo>
                                <a:lnTo>
                                  <a:pt x="9144" y="0"/>
                                </a:lnTo>
                                <a:lnTo>
                                  <a:pt x="9144" y="506273"/>
                                </a:lnTo>
                                <a:lnTo>
                                  <a:pt x="0" y="506273"/>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6192" name="Rectangle 16192"/>
                        <wps:cNvSpPr/>
                        <wps:spPr>
                          <a:xfrm>
                            <a:off x="2080590" y="3430930"/>
                            <a:ext cx="2027" cy="8975"/>
                          </a:xfrm>
                          <a:prstGeom prst="rect">
                            <a:avLst/>
                          </a:prstGeom>
                          <a:ln>
                            <a:noFill/>
                          </a:ln>
                        </wps:spPr>
                        <wps:txbx>
                          <w:txbxContent>
                            <w:p w:rsidR="00E46273" w:rsidRDefault="009D4FFA">
                              <w:pPr>
                                <w:spacing w:after="160"/>
                                <w:ind w:left="0" w:right="0" w:firstLine="0"/>
                                <w:jc w:val="left"/>
                              </w:pPr>
                              <w:r>
                                <w:rPr>
                                  <w:sz w:val="2"/>
                                </w:rPr>
                                <w:t xml:space="preserve"> </w:t>
                              </w:r>
                            </w:p>
                          </w:txbxContent>
                        </wps:txbx>
                        <wps:bodyPr horzOverflow="overflow" vert="horz" lIns="0" tIns="0" rIns="0" bIns="0" rtlCol="0">
                          <a:noAutofit/>
                        </wps:bodyPr>
                      </wps:wsp>
                      <wps:wsp>
                        <wps:cNvPr id="16193" name="Rectangle 16193"/>
                        <wps:cNvSpPr/>
                        <wps:spPr>
                          <a:xfrm>
                            <a:off x="3236037" y="2981803"/>
                            <a:ext cx="760095" cy="224380"/>
                          </a:xfrm>
                          <a:prstGeom prst="rect">
                            <a:avLst/>
                          </a:prstGeom>
                          <a:ln>
                            <a:noFill/>
                          </a:ln>
                        </wps:spPr>
                        <wps:txbx>
                          <w:txbxContent>
                            <w:p w:rsidR="00E46273" w:rsidRDefault="009D4FFA">
                              <w:pPr>
                                <w:spacing w:after="160"/>
                                <w:ind w:left="0" w:right="0" w:firstLine="0"/>
                                <w:jc w:val="left"/>
                              </w:pPr>
                              <w:r>
                                <w:t>0.016321</w:t>
                              </w:r>
                            </w:p>
                          </w:txbxContent>
                        </wps:txbx>
                        <wps:bodyPr horzOverflow="overflow" vert="horz" lIns="0" tIns="0" rIns="0" bIns="0" rtlCol="0">
                          <a:noAutofit/>
                        </wps:bodyPr>
                      </wps:wsp>
                      <wps:wsp>
                        <wps:cNvPr id="16194" name="Rectangle 16194"/>
                        <wps:cNvSpPr/>
                        <wps:spPr>
                          <a:xfrm>
                            <a:off x="3807917" y="298180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95" name="Rectangle 16195"/>
                        <wps:cNvSpPr/>
                        <wps:spPr>
                          <a:xfrm>
                            <a:off x="4252925" y="2981803"/>
                            <a:ext cx="760095" cy="224380"/>
                          </a:xfrm>
                          <a:prstGeom prst="rect">
                            <a:avLst/>
                          </a:prstGeom>
                          <a:ln>
                            <a:noFill/>
                          </a:ln>
                        </wps:spPr>
                        <wps:txbx>
                          <w:txbxContent>
                            <w:p w:rsidR="00E46273" w:rsidRDefault="009D4FFA">
                              <w:pPr>
                                <w:spacing w:after="160"/>
                                <w:ind w:left="0" w:right="0" w:firstLine="0"/>
                                <w:jc w:val="left"/>
                              </w:pPr>
                              <w:r>
                                <w:t>1.536027</w:t>
                              </w:r>
                            </w:p>
                          </w:txbxContent>
                        </wps:txbx>
                        <wps:bodyPr horzOverflow="overflow" vert="horz" lIns="0" tIns="0" rIns="0" bIns="0" rtlCol="0">
                          <a:noAutofit/>
                        </wps:bodyPr>
                      </wps:wsp>
                      <wps:wsp>
                        <wps:cNvPr id="16196" name="Rectangle 16196"/>
                        <wps:cNvSpPr/>
                        <wps:spPr>
                          <a:xfrm>
                            <a:off x="4824425" y="298180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97" name="Rectangle 16197"/>
                        <wps:cNvSpPr/>
                        <wps:spPr>
                          <a:xfrm>
                            <a:off x="5271211" y="2981803"/>
                            <a:ext cx="760095" cy="224380"/>
                          </a:xfrm>
                          <a:prstGeom prst="rect">
                            <a:avLst/>
                          </a:prstGeom>
                          <a:ln>
                            <a:noFill/>
                          </a:ln>
                        </wps:spPr>
                        <wps:txbx>
                          <w:txbxContent>
                            <w:p w:rsidR="00E46273" w:rsidRDefault="009D4FFA">
                              <w:pPr>
                                <w:spacing w:after="160"/>
                                <w:ind w:left="0" w:right="0" w:firstLine="0"/>
                                <w:jc w:val="left"/>
                              </w:pPr>
                              <w:r>
                                <w:t>14.36524</w:t>
                              </w:r>
                            </w:p>
                          </w:txbxContent>
                        </wps:txbx>
                        <wps:bodyPr horzOverflow="overflow" vert="horz" lIns="0" tIns="0" rIns="0" bIns="0" rtlCol="0">
                          <a:noAutofit/>
                        </wps:bodyPr>
                      </wps:wsp>
                      <wps:wsp>
                        <wps:cNvPr id="16198" name="Rectangle 16198"/>
                        <wps:cNvSpPr/>
                        <wps:spPr>
                          <a:xfrm>
                            <a:off x="5842711" y="298180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199" name="Rectangle 16199"/>
                        <wps:cNvSpPr/>
                        <wps:spPr>
                          <a:xfrm>
                            <a:off x="77673" y="3695289"/>
                            <a:ext cx="870765" cy="224380"/>
                          </a:xfrm>
                          <a:prstGeom prst="rect">
                            <a:avLst/>
                          </a:prstGeom>
                          <a:ln>
                            <a:noFill/>
                          </a:ln>
                        </wps:spPr>
                        <wps:txbx>
                          <w:txbxContent>
                            <w:p w:rsidR="00E46273" w:rsidRDefault="009D4FFA">
                              <w:pPr>
                                <w:spacing w:after="160"/>
                                <w:ind w:left="0" w:right="0" w:firstLine="0"/>
                                <w:jc w:val="left"/>
                              </w:pPr>
                              <w:r>
                                <w:t>Lead mg/g</w:t>
                              </w:r>
                            </w:p>
                          </w:txbxContent>
                        </wps:txbx>
                        <wps:bodyPr horzOverflow="overflow" vert="horz" lIns="0" tIns="0" rIns="0" bIns="0" rtlCol="0">
                          <a:noAutofit/>
                        </wps:bodyPr>
                      </wps:wsp>
                      <wps:wsp>
                        <wps:cNvPr id="16200" name="Rectangle 16200"/>
                        <wps:cNvSpPr/>
                        <wps:spPr>
                          <a:xfrm>
                            <a:off x="732993" y="3695289"/>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201" name="Rectangle 16201"/>
                        <wps:cNvSpPr/>
                        <wps:spPr>
                          <a:xfrm>
                            <a:off x="2065350" y="343925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202" name="Rectangle 16202"/>
                        <wps:cNvSpPr/>
                        <wps:spPr>
                          <a:xfrm>
                            <a:off x="2065350" y="3792826"/>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203" name="Rectangle 16203"/>
                        <wps:cNvSpPr/>
                        <wps:spPr>
                          <a:xfrm>
                            <a:off x="2103450" y="3792826"/>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22626" name="Shape 122626"/>
                        <wps:cNvSpPr/>
                        <wps:spPr>
                          <a:xfrm>
                            <a:off x="2065350" y="4141974"/>
                            <a:ext cx="1003097" cy="9144"/>
                          </a:xfrm>
                          <a:custGeom>
                            <a:avLst/>
                            <a:gdLst/>
                            <a:ahLst/>
                            <a:cxnLst/>
                            <a:rect l="0" t="0" r="0" b="0"/>
                            <a:pathLst>
                              <a:path w="1003097" h="9144">
                                <a:moveTo>
                                  <a:pt x="0" y="0"/>
                                </a:moveTo>
                                <a:lnTo>
                                  <a:pt x="1003097" y="0"/>
                                </a:lnTo>
                                <a:lnTo>
                                  <a:pt x="1003097"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27" name="Shape 122627"/>
                        <wps:cNvSpPr/>
                        <wps:spPr>
                          <a:xfrm>
                            <a:off x="3068396" y="414197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28" name="Shape 122628"/>
                        <wps:cNvSpPr/>
                        <wps:spPr>
                          <a:xfrm>
                            <a:off x="3068396" y="3637530"/>
                            <a:ext cx="9144" cy="504444"/>
                          </a:xfrm>
                          <a:custGeom>
                            <a:avLst/>
                            <a:gdLst/>
                            <a:ahLst/>
                            <a:cxnLst/>
                            <a:rect l="0" t="0" r="0" b="0"/>
                            <a:pathLst>
                              <a:path w="9144" h="504444">
                                <a:moveTo>
                                  <a:pt x="0" y="0"/>
                                </a:moveTo>
                                <a:lnTo>
                                  <a:pt x="9144" y="0"/>
                                </a:lnTo>
                                <a:lnTo>
                                  <a:pt x="9144" y="504444"/>
                                </a:lnTo>
                                <a:lnTo>
                                  <a:pt x="0" y="5044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6208" name="Rectangle 16208"/>
                        <wps:cNvSpPr/>
                        <wps:spPr>
                          <a:xfrm>
                            <a:off x="2065350" y="4142638"/>
                            <a:ext cx="2027" cy="8975"/>
                          </a:xfrm>
                          <a:prstGeom prst="rect">
                            <a:avLst/>
                          </a:prstGeom>
                          <a:ln>
                            <a:noFill/>
                          </a:ln>
                        </wps:spPr>
                        <wps:txbx>
                          <w:txbxContent>
                            <w:p w:rsidR="00E46273" w:rsidRDefault="009D4FFA">
                              <w:pPr>
                                <w:spacing w:after="160"/>
                                <w:ind w:left="0" w:right="0" w:firstLine="0"/>
                                <w:jc w:val="left"/>
                              </w:pPr>
                              <w:r>
                                <w:rPr>
                                  <w:sz w:val="2"/>
                                </w:rPr>
                                <w:t xml:space="preserve"> </w:t>
                              </w:r>
                            </w:p>
                          </w:txbxContent>
                        </wps:txbx>
                        <wps:bodyPr horzOverflow="overflow" vert="horz" lIns="0" tIns="0" rIns="0" bIns="0" rtlCol="0">
                          <a:noAutofit/>
                        </wps:bodyPr>
                      </wps:wsp>
                      <wps:wsp>
                        <wps:cNvPr id="16209" name="Rectangle 16209"/>
                        <wps:cNvSpPr/>
                        <wps:spPr>
                          <a:xfrm>
                            <a:off x="3220796" y="3695289"/>
                            <a:ext cx="1064133" cy="224380"/>
                          </a:xfrm>
                          <a:prstGeom prst="rect">
                            <a:avLst/>
                          </a:prstGeom>
                          <a:ln>
                            <a:noFill/>
                          </a:ln>
                        </wps:spPr>
                        <wps:txbx>
                          <w:txbxContent>
                            <w:p w:rsidR="00E46273" w:rsidRDefault="009D4FFA">
                              <w:pPr>
                                <w:spacing w:after="160"/>
                                <w:ind w:left="0" w:right="0" w:firstLine="0"/>
                                <w:jc w:val="left"/>
                              </w:pPr>
                              <w:r>
                                <w:t>0.002592757</w:t>
                              </w:r>
                            </w:p>
                          </w:txbxContent>
                        </wps:txbx>
                        <wps:bodyPr horzOverflow="overflow" vert="horz" lIns="0" tIns="0" rIns="0" bIns="0" rtlCol="0">
                          <a:noAutofit/>
                        </wps:bodyPr>
                      </wps:wsp>
                      <wps:wsp>
                        <wps:cNvPr id="16210" name="Rectangle 16210"/>
                        <wps:cNvSpPr/>
                        <wps:spPr>
                          <a:xfrm>
                            <a:off x="4021277" y="3695289"/>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211" name="Rectangle 16211"/>
                        <wps:cNvSpPr/>
                        <wps:spPr>
                          <a:xfrm>
                            <a:off x="4252925" y="3695289"/>
                            <a:ext cx="861441" cy="224380"/>
                          </a:xfrm>
                          <a:prstGeom prst="rect">
                            <a:avLst/>
                          </a:prstGeom>
                          <a:ln>
                            <a:noFill/>
                          </a:ln>
                        </wps:spPr>
                        <wps:txbx>
                          <w:txbxContent>
                            <w:p w:rsidR="00E46273" w:rsidRDefault="009D4FFA">
                              <w:pPr>
                                <w:spacing w:after="160"/>
                                <w:ind w:left="0" w:right="0" w:firstLine="0"/>
                                <w:jc w:val="left"/>
                              </w:pPr>
                              <w:r>
                                <w:t>0.2124465</w:t>
                              </w:r>
                            </w:p>
                          </w:txbxContent>
                        </wps:txbx>
                        <wps:bodyPr horzOverflow="overflow" vert="horz" lIns="0" tIns="0" rIns="0" bIns="0" rtlCol="0">
                          <a:noAutofit/>
                        </wps:bodyPr>
                      </wps:wsp>
                      <wps:wsp>
                        <wps:cNvPr id="16212" name="Rectangle 16212"/>
                        <wps:cNvSpPr/>
                        <wps:spPr>
                          <a:xfrm>
                            <a:off x="4900879" y="3695289"/>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213" name="Rectangle 16213"/>
                        <wps:cNvSpPr/>
                        <wps:spPr>
                          <a:xfrm>
                            <a:off x="5271211" y="3695289"/>
                            <a:ext cx="760095" cy="224380"/>
                          </a:xfrm>
                          <a:prstGeom prst="rect">
                            <a:avLst/>
                          </a:prstGeom>
                          <a:ln>
                            <a:noFill/>
                          </a:ln>
                        </wps:spPr>
                        <wps:txbx>
                          <w:txbxContent>
                            <w:p w:rsidR="00E46273" w:rsidRDefault="009D4FFA">
                              <w:pPr>
                                <w:spacing w:after="160"/>
                                <w:ind w:left="0" w:right="0" w:firstLine="0"/>
                                <w:jc w:val="left"/>
                              </w:pPr>
                              <w:r>
                                <w:t>2.016591</w:t>
                              </w:r>
                            </w:p>
                          </w:txbxContent>
                        </wps:txbx>
                        <wps:bodyPr horzOverflow="overflow" vert="horz" lIns="0" tIns="0" rIns="0" bIns="0" rtlCol="0">
                          <a:noAutofit/>
                        </wps:bodyPr>
                      </wps:wsp>
                      <wps:wsp>
                        <wps:cNvPr id="16214" name="Rectangle 16214"/>
                        <wps:cNvSpPr/>
                        <wps:spPr>
                          <a:xfrm>
                            <a:off x="5842711" y="3695289"/>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215" name="Rectangle 16215"/>
                        <wps:cNvSpPr/>
                        <wps:spPr>
                          <a:xfrm>
                            <a:off x="77673" y="4406998"/>
                            <a:ext cx="838740" cy="224380"/>
                          </a:xfrm>
                          <a:prstGeom prst="rect">
                            <a:avLst/>
                          </a:prstGeom>
                          <a:ln>
                            <a:noFill/>
                          </a:ln>
                        </wps:spPr>
                        <wps:txbx>
                          <w:txbxContent>
                            <w:p w:rsidR="00E46273" w:rsidRDefault="009D4FFA">
                              <w:pPr>
                                <w:spacing w:after="160"/>
                                <w:ind w:left="0" w:right="0" w:firstLine="0"/>
                                <w:jc w:val="left"/>
                              </w:pPr>
                              <w:r>
                                <w:t>Zinc mg/g</w:t>
                              </w:r>
                            </w:p>
                          </w:txbxContent>
                        </wps:txbx>
                        <wps:bodyPr horzOverflow="overflow" vert="horz" lIns="0" tIns="0" rIns="0" bIns="0" rtlCol="0">
                          <a:noAutofit/>
                        </wps:bodyPr>
                      </wps:wsp>
                      <wps:wsp>
                        <wps:cNvPr id="16216" name="Rectangle 16216"/>
                        <wps:cNvSpPr/>
                        <wps:spPr>
                          <a:xfrm>
                            <a:off x="708609" y="440699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217" name="Rectangle 16217"/>
                        <wps:cNvSpPr/>
                        <wps:spPr>
                          <a:xfrm>
                            <a:off x="2072970" y="4150965"/>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218" name="Rectangle 16218"/>
                        <wps:cNvSpPr/>
                        <wps:spPr>
                          <a:xfrm>
                            <a:off x="2072970" y="450453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219" name="Rectangle 16219"/>
                        <wps:cNvSpPr/>
                        <wps:spPr>
                          <a:xfrm>
                            <a:off x="2111070" y="450453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22629" name="Shape 122629"/>
                        <wps:cNvSpPr/>
                        <wps:spPr>
                          <a:xfrm>
                            <a:off x="2072970" y="4855206"/>
                            <a:ext cx="1003097" cy="9144"/>
                          </a:xfrm>
                          <a:custGeom>
                            <a:avLst/>
                            <a:gdLst/>
                            <a:ahLst/>
                            <a:cxnLst/>
                            <a:rect l="0" t="0" r="0" b="0"/>
                            <a:pathLst>
                              <a:path w="1003097" h="9144">
                                <a:moveTo>
                                  <a:pt x="0" y="0"/>
                                </a:moveTo>
                                <a:lnTo>
                                  <a:pt x="1003097" y="0"/>
                                </a:lnTo>
                                <a:lnTo>
                                  <a:pt x="1003097"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30" name="Shape 122630"/>
                        <wps:cNvSpPr/>
                        <wps:spPr>
                          <a:xfrm>
                            <a:off x="3076016" y="485520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31" name="Shape 122631"/>
                        <wps:cNvSpPr/>
                        <wps:spPr>
                          <a:xfrm>
                            <a:off x="3076016" y="4350762"/>
                            <a:ext cx="9144" cy="504444"/>
                          </a:xfrm>
                          <a:custGeom>
                            <a:avLst/>
                            <a:gdLst/>
                            <a:ahLst/>
                            <a:cxnLst/>
                            <a:rect l="0" t="0" r="0" b="0"/>
                            <a:pathLst>
                              <a:path w="9144" h="504444">
                                <a:moveTo>
                                  <a:pt x="0" y="0"/>
                                </a:moveTo>
                                <a:lnTo>
                                  <a:pt x="9144" y="0"/>
                                </a:lnTo>
                                <a:lnTo>
                                  <a:pt x="9144" y="504444"/>
                                </a:lnTo>
                                <a:lnTo>
                                  <a:pt x="0" y="5044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6224" name="Rectangle 16224"/>
                        <wps:cNvSpPr/>
                        <wps:spPr>
                          <a:xfrm>
                            <a:off x="2072970" y="4855871"/>
                            <a:ext cx="2027" cy="8974"/>
                          </a:xfrm>
                          <a:prstGeom prst="rect">
                            <a:avLst/>
                          </a:prstGeom>
                          <a:ln>
                            <a:noFill/>
                          </a:ln>
                        </wps:spPr>
                        <wps:txbx>
                          <w:txbxContent>
                            <w:p w:rsidR="00E46273" w:rsidRDefault="009D4FFA">
                              <w:pPr>
                                <w:spacing w:after="160"/>
                                <w:ind w:left="0" w:right="0" w:firstLine="0"/>
                                <w:jc w:val="left"/>
                              </w:pPr>
                              <w:r>
                                <w:rPr>
                                  <w:sz w:val="2"/>
                                </w:rPr>
                                <w:t xml:space="preserve"> </w:t>
                              </w:r>
                            </w:p>
                          </w:txbxContent>
                        </wps:txbx>
                        <wps:bodyPr horzOverflow="overflow" vert="horz" lIns="0" tIns="0" rIns="0" bIns="0" rtlCol="0">
                          <a:noAutofit/>
                        </wps:bodyPr>
                      </wps:wsp>
                      <wps:wsp>
                        <wps:cNvPr id="16225" name="Rectangle 16225"/>
                        <wps:cNvSpPr/>
                        <wps:spPr>
                          <a:xfrm>
                            <a:off x="3228416" y="4406998"/>
                            <a:ext cx="861441" cy="224380"/>
                          </a:xfrm>
                          <a:prstGeom prst="rect">
                            <a:avLst/>
                          </a:prstGeom>
                          <a:ln>
                            <a:noFill/>
                          </a:ln>
                        </wps:spPr>
                        <wps:txbx>
                          <w:txbxContent>
                            <w:p w:rsidR="00E46273" w:rsidRDefault="009D4FFA">
                              <w:pPr>
                                <w:spacing w:after="160"/>
                                <w:ind w:left="0" w:right="0" w:firstLine="0"/>
                                <w:jc w:val="left"/>
                              </w:pPr>
                              <w:r>
                                <w:t>0.0416467</w:t>
                              </w:r>
                            </w:p>
                          </w:txbxContent>
                        </wps:txbx>
                        <wps:bodyPr horzOverflow="overflow" vert="horz" lIns="0" tIns="0" rIns="0" bIns="0" rtlCol="0">
                          <a:noAutofit/>
                        </wps:bodyPr>
                      </wps:wsp>
                      <wps:wsp>
                        <wps:cNvPr id="16226" name="Rectangle 16226"/>
                        <wps:cNvSpPr/>
                        <wps:spPr>
                          <a:xfrm>
                            <a:off x="3876498" y="440699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227" name="Rectangle 16227"/>
                        <wps:cNvSpPr/>
                        <wps:spPr>
                          <a:xfrm>
                            <a:off x="4252925" y="4406998"/>
                            <a:ext cx="760095" cy="224380"/>
                          </a:xfrm>
                          <a:prstGeom prst="rect">
                            <a:avLst/>
                          </a:prstGeom>
                          <a:ln>
                            <a:noFill/>
                          </a:ln>
                        </wps:spPr>
                        <wps:txbx>
                          <w:txbxContent>
                            <w:p w:rsidR="00E46273" w:rsidRDefault="009D4FFA">
                              <w:pPr>
                                <w:spacing w:after="160"/>
                                <w:ind w:left="0" w:right="0" w:firstLine="0"/>
                                <w:jc w:val="left"/>
                              </w:pPr>
                              <w:r>
                                <w:t>0.833279</w:t>
                              </w:r>
                            </w:p>
                          </w:txbxContent>
                        </wps:txbx>
                        <wps:bodyPr horzOverflow="overflow" vert="horz" lIns="0" tIns="0" rIns="0" bIns="0" rtlCol="0">
                          <a:noAutofit/>
                        </wps:bodyPr>
                      </wps:wsp>
                      <wps:wsp>
                        <wps:cNvPr id="16228" name="Rectangle 16228"/>
                        <wps:cNvSpPr/>
                        <wps:spPr>
                          <a:xfrm>
                            <a:off x="4824425" y="440699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229" name="Rectangle 16229"/>
                        <wps:cNvSpPr/>
                        <wps:spPr>
                          <a:xfrm>
                            <a:off x="5271211" y="4406998"/>
                            <a:ext cx="760095" cy="224380"/>
                          </a:xfrm>
                          <a:prstGeom prst="rect">
                            <a:avLst/>
                          </a:prstGeom>
                          <a:ln>
                            <a:noFill/>
                          </a:ln>
                        </wps:spPr>
                        <wps:txbx>
                          <w:txbxContent>
                            <w:p w:rsidR="00E46273" w:rsidRDefault="009D4FFA">
                              <w:pPr>
                                <w:spacing w:after="160"/>
                                <w:ind w:left="0" w:right="0" w:firstLine="0"/>
                                <w:jc w:val="left"/>
                              </w:pPr>
                              <w:r>
                                <w:t>7.761521</w:t>
                              </w:r>
                            </w:p>
                          </w:txbxContent>
                        </wps:txbx>
                        <wps:bodyPr horzOverflow="overflow" vert="horz" lIns="0" tIns="0" rIns="0" bIns="0" rtlCol="0">
                          <a:noAutofit/>
                        </wps:bodyPr>
                      </wps:wsp>
                      <wps:wsp>
                        <wps:cNvPr id="16230" name="Rectangle 16230"/>
                        <wps:cNvSpPr/>
                        <wps:spPr>
                          <a:xfrm>
                            <a:off x="5842711" y="4406998"/>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22632" name="Shape 122632"/>
                        <wps:cNvSpPr/>
                        <wps:spPr>
                          <a:xfrm>
                            <a:off x="0" y="4861302"/>
                            <a:ext cx="2004314" cy="9144"/>
                          </a:xfrm>
                          <a:custGeom>
                            <a:avLst/>
                            <a:gdLst/>
                            <a:ahLst/>
                            <a:cxnLst/>
                            <a:rect l="0" t="0" r="0" b="0"/>
                            <a:pathLst>
                              <a:path w="2004314" h="9144">
                                <a:moveTo>
                                  <a:pt x="0" y="0"/>
                                </a:moveTo>
                                <a:lnTo>
                                  <a:pt x="2004314" y="0"/>
                                </a:lnTo>
                                <a:lnTo>
                                  <a:pt x="200431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2633" name="Shape 122633"/>
                        <wps:cNvSpPr/>
                        <wps:spPr>
                          <a:xfrm>
                            <a:off x="1995246" y="48613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2634" name="Shape 122634"/>
                        <wps:cNvSpPr/>
                        <wps:spPr>
                          <a:xfrm>
                            <a:off x="2001342" y="4861302"/>
                            <a:ext cx="1158545" cy="9144"/>
                          </a:xfrm>
                          <a:custGeom>
                            <a:avLst/>
                            <a:gdLst/>
                            <a:ahLst/>
                            <a:cxnLst/>
                            <a:rect l="0" t="0" r="0" b="0"/>
                            <a:pathLst>
                              <a:path w="1158545" h="9144">
                                <a:moveTo>
                                  <a:pt x="0" y="0"/>
                                </a:moveTo>
                                <a:lnTo>
                                  <a:pt x="1158545" y="0"/>
                                </a:lnTo>
                                <a:lnTo>
                                  <a:pt x="115854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2635" name="Shape 122635"/>
                        <wps:cNvSpPr/>
                        <wps:spPr>
                          <a:xfrm>
                            <a:off x="3150693" y="48613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2636" name="Shape 122636"/>
                        <wps:cNvSpPr/>
                        <wps:spPr>
                          <a:xfrm>
                            <a:off x="3156788" y="4861302"/>
                            <a:ext cx="1029005" cy="9144"/>
                          </a:xfrm>
                          <a:custGeom>
                            <a:avLst/>
                            <a:gdLst/>
                            <a:ahLst/>
                            <a:cxnLst/>
                            <a:rect l="0" t="0" r="0" b="0"/>
                            <a:pathLst>
                              <a:path w="1029005" h="9144">
                                <a:moveTo>
                                  <a:pt x="0" y="0"/>
                                </a:moveTo>
                                <a:lnTo>
                                  <a:pt x="1029005" y="0"/>
                                </a:lnTo>
                                <a:lnTo>
                                  <a:pt x="102900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2637" name="Shape 122637"/>
                        <wps:cNvSpPr/>
                        <wps:spPr>
                          <a:xfrm>
                            <a:off x="4176725" y="48613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2638" name="Shape 122638"/>
                        <wps:cNvSpPr/>
                        <wps:spPr>
                          <a:xfrm>
                            <a:off x="4182822" y="4861302"/>
                            <a:ext cx="1019861" cy="9144"/>
                          </a:xfrm>
                          <a:custGeom>
                            <a:avLst/>
                            <a:gdLst/>
                            <a:ahLst/>
                            <a:cxnLst/>
                            <a:rect l="0" t="0" r="0" b="0"/>
                            <a:pathLst>
                              <a:path w="1019861" h="9144">
                                <a:moveTo>
                                  <a:pt x="0" y="0"/>
                                </a:moveTo>
                                <a:lnTo>
                                  <a:pt x="1019861" y="0"/>
                                </a:lnTo>
                                <a:lnTo>
                                  <a:pt x="101986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2639" name="Shape 122639"/>
                        <wps:cNvSpPr/>
                        <wps:spPr>
                          <a:xfrm>
                            <a:off x="5193487" y="48613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2640" name="Shape 122640"/>
                        <wps:cNvSpPr/>
                        <wps:spPr>
                          <a:xfrm>
                            <a:off x="5199584" y="4861302"/>
                            <a:ext cx="842772" cy="9144"/>
                          </a:xfrm>
                          <a:custGeom>
                            <a:avLst/>
                            <a:gdLst/>
                            <a:ahLst/>
                            <a:cxnLst/>
                            <a:rect l="0" t="0" r="0" b="0"/>
                            <a:pathLst>
                              <a:path w="842772" h="9144">
                                <a:moveTo>
                                  <a:pt x="0" y="0"/>
                                </a:moveTo>
                                <a:lnTo>
                                  <a:pt x="842772" y="0"/>
                                </a:lnTo>
                                <a:lnTo>
                                  <a:pt x="84277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6249" name="Picture 16249"/>
                          <pic:cNvPicPr/>
                        </pic:nvPicPr>
                        <pic:blipFill>
                          <a:blip r:embed="rId262"/>
                          <a:stretch>
                            <a:fillRect/>
                          </a:stretch>
                        </pic:blipFill>
                        <pic:spPr>
                          <a:xfrm>
                            <a:off x="2090878" y="2019300"/>
                            <a:ext cx="971360" cy="485959"/>
                          </a:xfrm>
                          <a:prstGeom prst="rect">
                            <a:avLst/>
                          </a:prstGeom>
                        </pic:spPr>
                      </pic:pic>
                      <pic:pic xmlns:pic="http://schemas.openxmlformats.org/drawingml/2006/picture">
                        <pic:nvPicPr>
                          <pic:cNvPr id="16251" name="Picture 16251"/>
                          <pic:cNvPicPr/>
                        </pic:nvPicPr>
                        <pic:blipFill>
                          <a:blip r:embed="rId263"/>
                          <a:stretch>
                            <a:fillRect/>
                          </a:stretch>
                        </pic:blipFill>
                        <pic:spPr>
                          <a:xfrm>
                            <a:off x="2098498" y="2732024"/>
                            <a:ext cx="971360" cy="485959"/>
                          </a:xfrm>
                          <a:prstGeom prst="rect">
                            <a:avLst/>
                          </a:prstGeom>
                        </pic:spPr>
                      </pic:pic>
                      <pic:pic xmlns:pic="http://schemas.openxmlformats.org/drawingml/2006/picture">
                        <pic:nvPicPr>
                          <pic:cNvPr id="16253" name="Picture 16253"/>
                          <pic:cNvPicPr/>
                        </pic:nvPicPr>
                        <pic:blipFill>
                          <a:blip r:embed="rId264"/>
                          <a:stretch>
                            <a:fillRect/>
                          </a:stretch>
                        </pic:blipFill>
                        <pic:spPr>
                          <a:xfrm>
                            <a:off x="2083892" y="3444748"/>
                            <a:ext cx="971360" cy="485959"/>
                          </a:xfrm>
                          <a:prstGeom prst="rect">
                            <a:avLst/>
                          </a:prstGeom>
                        </pic:spPr>
                      </pic:pic>
                      <pic:pic xmlns:pic="http://schemas.openxmlformats.org/drawingml/2006/picture">
                        <pic:nvPicPr>
                          <pic:cNvPr id="16255" name="Picture 16255"/>
                          <pic:cNvPicPr/>
                        </pic:nvPicPr>
                        <pic:blipFill>
                          <a:blip r:embed="rId265"/>
                          <a:stretch>
                            <a:fillRect/>
                          </a:stretch>
                        </pic:blipFill>
                        <pic:spPr>
                          <a:xfrm>
                            <a:off x="2090878" y="4157472"/>
                            <a:ext cx="971360" cy="485959"/>
                          </a:xfrm>
                          <a:prstGeom prst="rect">
                            <a:avLst/>
                          </a:prstGeom>
                        </pic:spPr>
                      </pic:pic>
                      <pic:pic xmlns:pic="http://schemas.openxmlformats.org/drawingml/2006/picture">
                        <pic:nvPicPr>
                          <pic:cNvPr id="16257" name="Picture 16257"/>
                          <pic:cNvPicPr/>
                        </pic:nvPicPr>
                        <pic:blipFill>
                          <a:blip r:embed="rId266"/>
                          <a:stretch>
                            <a:fillRect/>
                          </a:stretch>
                        </pic:blipFill>
                        <pic:spPr>
                          <a:xfrm>
                            <a:off x="2098498" y="0"/>
                            <a:ext cx="971360" cy="485959"/>
                          </a:xfrm>
                          <a:prstGeom prst="rect">
                            <a:avLst/>
                          </a:prstGeom>
                        </pic:spPr>
                      </pic:pic>
                      <pic:pic xmlns:pic="http://schemas.openxmlformats.org/drawingml/2006/picture">
                        <pic:nvPicPr>
                          <pic:cNvPr id="16259" name="Picture 16259"/>
                          <pic:cNvPicPr/>
                        </pic:nvPicPr>
                        <pic:blipFill>
                          <a:blip r:embed="rId267"/>
                          <a:stretch>
                            <a:fillRect/>
                          </a:stretch>
                        </pic:blipFill>
                        <pic:spPr>
                          <a:xfrm>
                            <a:off x="2098498" y="504825"/>
                            <a:ext cx="971360" cy="485959"/>
                          </a:xfrm>
                          <a:prstGeom prst="rect">
                            <a:avLst/>
                          </a:prstGeom>
                        </pic:spPr>
                      </pic:pic>
                      <pic:pic xmlns:pic="http://schemas.openxmlformats.org/drawingml/2006/picture">
                        <pic:nvPicPr>
                          <pic:cNvPr id="16261" name="Picture 16261"/>
                          <pic:cNvPicPr/>
                        </pic:nvPicPr>
                        <pic:blipFill>
                          <a:blip r:embed="rId268"/>
                          <a:stretch>
                            <a:fillRect/>
                          </a:stretch>
                        </pic:blipFill>
                        <pic:spPr>
                          <a:xfrm>
                            <a:off x="2098498" y="1009649"/>
                            <a:ext cx="971360" cy="485959"/>
                          </a:xfrm>
                          <a:prstGeom prst="rect">
                            <a:avLst/>
                          </a:prstGeom>
                        </pic:spPr>
                      </pic:pic>
                      <pic:pic xmlns:pic="http://schemas.openxmlformats.org/drawingml/2006/picture">
                        <pic:nvPicPr>
                          <pic:cNvPr id="16263" name="Picture 16263"/>
                          <pic:cNvPicPr/>
                        </pic:nvPicPr>
                        <pic:blipFill>
                          <a:blip r:embed="rId269"/>
                          <a:stretch>
                            <a:fillRect/>
                          </a:stretch>
                        </pic:blipFill>
                        <pic:spPr>
                          <a:xfrm>
                            <a:off x="2098498" y="1514474"/>
                            <a:ext cx="971360" cy="485959"/>
                          </a:xfrm>
                          <a:prstGeom prst="rect">
                            <a:avLst/>
                          </a:prstGeom>
                        </pic:spPr>
                      </pic:pic>
                    </wpg:wgp>
                  </a:graphicData>
                </a:graphic>
              </wp:inline>
            </w:drawing>
          </mc:Choice>
          <mc:Fallback xmlns:a="http://schemas.openxmlformats.org/drawingml/2006/main">
            <w:pict>
              <v:group id="Group 113440" style="width:475.776pt;height:383.26pt;mso-position-horizontal-relative:char;mso-position-vertical-relative:line" coordsize="60423,48673">
                <v:rect id="Rectangle 16120" style="position:absolute;width:24750;height:2243;left:776;top:1452;" filled="f" stroked="f">
                  <v:textbox inset="0,0,0,0">
                    <w:txbxContent>
                      <w:p>
                        <w:pPr>
                          <w:spacing w:before="0" w:after="160" w:line="259" w:lineRule="auto"/>
                          <w:ind w:left="0" w:right="0" w:firstLine="0"/>
                          <w:jc w:val="left"/>
                        </w:pPr>
                        <w:r>
                          <w:rPr/>
                          <w:t xml:space="preserve">Mass of product consumed (g)</w:t>
                        </w:r>
                      </w:p>
                    </w:txbxContent>
                  </v:textbox>
                </v:rect>
                <v:rect id="Rectangle 16121" style="position:absolute;width:506;height:2243;left:19403;top:1452;" filled="f" stroked="f">
                  <v:textbox inset="0,0,0,0">
                    <w:txbxContent>
                      <w:p>
                        <w:pPr>
                          <w:spacing w:before="0" w:after="160" w:line="259" w:lineRule="auto"/>
                          <w:ind w:left="0" w:right="0" w:firstLine="0"/>
                          <w:jc w:val="left"/>
                        </w:pPr>
                        <w:r>
                          <w:rPr/>
                          <w:t xml:space="preserve"> </w:t>
                        </w:r>
                      </w:p>
                    </w:txbxContent>
                  </v:textbox>
                </v:rect>
                <v:rect id="Rectangle 16123" style="position:absolute;width:674;height:2243;left:31674;top:1452;" filled="f" stroked="f">
                  <v:textbox inset="0,0,0,0">
                    <w:txbxContent>
                      <w:p>
                        <w:pPr>
                          <w:spacing w:before="0" w:after="160" w:line="259" w:lineRule="auto"/>
                          <w:ind w:left="0" w:right="0" w:firstLine="0"/>
                          <w:jc w:val="left"/>
                        </w:pPr>
                        <w:r>
                          <w:rPr/>
                          <w:t xml:space="preserve">-</w:t>
                        </w:r>
                      </w:p>
                    </w:txbxContent>
                  </v:textbox>
                </v:rect>
                <v:rect id="Rectangle 16124" style="position:absolute;width:7600;height:2243;left:32177;top:1452;" filled="f" stroked="f">
                  <v:textbox inset="0,0,0,0">
                    <w:txbxContent>
                      <w:p>
                        <w:pPr>
                          <w:spacing w:before="0" w:after="160" w:line="259" w:lineRule="auto"/>
                          <w:ind w:left="0" w:right="0" w:firstLine="0"/>
                          <w:jc w:val="left"/>
                        </w:pPr>
                        <w:r>
                          <w:rPr/>
                          <w:t xml:space="preserve">0.034054</w:t>
                        </w:r>
                      </w:p>
                    </w:txbxContent>
                  </v:textbox>
                </v:rect>
                <v:rect id="Rectangle 16125" style="position:absolute;width:506;height:2243;left:37896;top:1452;" filled="f" stroked="f">
                  <v:textbox inset="0,0,0,0">
                    <w:txbxContent>
                      <w:p>
                        <w:pPr>
                          <w:spacing w:before="0" w:after="160" w:line="259" w:lineRule="auto"/>
                          <w:ind w:left="0" w:right="0" w:firstLine="0"/>
                          <w:jc w:val="left"/>
                        </w:pPr>
                        <w:r>
                          <w:rPr/>
                          <w:t xml:space="preserve"> </w:t>
                        </w:r>
                      </w:p>
                    </w:txbxContent>
                  </v:textbox>
                </v:rect>
                <v:rect id="Rectangle 16126" style="position:absolute;width:7600;height:2243;left:42529;top:1452;" filled="f" stroked="f">
                  <v:textbox inset="0,0,0,0">
                    <w:txbxContent>
                      <w:p>
                        <w:pPr>
                          <w:spacing w:before="0" w:after="160" w:line="259" w:lineRule="auto"/>
                          <w:ind w:left="0" w:right="0" w:firstLine="0"/>
                          <w:jc w:val="left"/>
                        </w:pPr>
                        <w:r>
                          <w:rPr/>
                          <w:t xml:space="preserve">41.36295</w:t>
                        </w:r>
                      </w:p>
                    </w:txbxContent>
                  </v:textbox>
                </v:rect>
                <v:rect id="Rectangle 16127" style="position:absolute;width:506;height:2243;left:48244;top:1452;" filled="f" stroked="f">
                  <v:textbox inset="0,0,0,0">
                    <w:txbxContent>
                      <w:p>
                        <w:pPr>
                          <w:spacing w:before="0" w:after="160" w:line="259" w:lineRule="auto"/>
                          <w:ind w:left="0" w:right="0" w:firstLine="0"/>
                          <w:jc w:val="left"/>
                        </w:pPr>
                        <w:r>
                          <w:rPr/>
                          <w:t xml:space="preserve"> </w:t>
                        </w:r>
                      </w:p>
                    </w:txbxContent>
                  </v:textbox>
                </v:rect>
                <v:rect id="Rectangle 112978" style="position:absolute;width:1445;height:1843;left:53565;top:1753;" filled="f" stroked="f">
                  <v:textbox inset="0,0,0,0">
                    <w:txbxContent>
                      <w:p>
                        <w:pPr>
                          <w:spacing w:before="0" w:after="160" w:line="259" w:lineRule="auto"/>
                          <w:ind w:left="0" w:right="0" w:firstLine="0"/>
                          <w:jc w:val="left"/>
                        </w:pPr>
                        <w:r>
                          <w:rPr/>
                          <w:t xml:space="preserve">∞</w:t>
                        </w:r>
                      </w:p>
                    </w:txbxContent>
                  </v:textbox>
                </v:rect>
                <v:rect id="Rectangle 112977" style="position:absolute;width:1143;height:1843;left:52712;top:1753;" filled="f" stroked="f">
                  <v:textbox inset="0,0,0,0">
                    <w:txbxContent>
                      <w:p>
                        <w:pPr>
                          <w:spacing w:before="0" w:after="160" w:line="259" w:lineRule="auto"/>
                          <w:ind w:left="0" w:right="0" w:firstLine="0"/>
                          <w:jc w:val="left"/>
                        </w:pPr>
                        <w:r>
                          <w:rPr/>
                          <w:t xml:space="preserve">+</w:t>
                        </w:r>
                      </w:p>
                    </w:txbxContent>
                  </v:textbox>
                </v:rect>
                <v:rect id="Rectangle 16129" style="position:absolute;width:506;height:2243;left:54662;top:1452;" filled="f" stroked="f">
                  <v:textbox inset="0,0,0,0">
                    <w:txbxContent>
                      <w:p>
                        <w:pPr>
                          <w:spacing w:before="0" w:after="160" w:line="259" w:lineRule="auto"/>
                          <w:ind w:left="0" w:right="0" w:firstLine="0"/>
                          <w:jc w:val="left"/>
                        </w:pPr>
                        <w:r>
                          <w:rPr/>
                          <w:t xml:space="preserve"> </w:t>
                        </w:r>
                      </w:p>
                    </w:txbxContent>
                  </v:textbox>
                </v:rect>
                <v:rect id="Rectangle 16139" style="position:absolute;width:18485;height:2243;left:776;top:6497;" filled="f" stroked="f">
                  <v:textbox inset="0,0,0,0">
                    <w:txbxContent>
                      <w:p>
                        <w:pPr>
                          <w:spacing w:before="0" w:after="160" w:line="259" w:lineRule="auto"/>
                          <w:ind w:left="0" w:right="0" w:firstLine="0"/>
                          <w:jc w:val="left"/>
                        </w:pPr>
                        <w:r>
                          <w:rPr/>
                          <w:t xml:space="preserve">Exposure freq per year</w:t>
                        </w:r>
                      </w:p>
                    </w:txbxContent>
                  </v:textbox>
                </v:rect>
                <v:rect id="Rectangle 16140" style="position:absolute;width:506;height:2243;left:14694;top:6497;" filled="f" stroked="f">
                  <v:textbox inset="0,0,0,0">
                    <w:txbxContent>
                      <w:p>
                        <w:pPr>
                          <w:spacing w:before="0" w:after="160" w:line="259" w:lineRule="auto"/>
                          <w:ind w:left="0" w:right="0" w:firstLine="0"/>
                          <w:jc w:val="left"/>
                        </w:pPr>
                        <w:r>
                          <w:rPr/>
                          <w:t xml:space="preserve"> </w:t>
                        </w:r>
                      </w:p>
                    </w:txbxContent>
                  </v:textbox>
                </v:rect>
                <v:rect id="Rectangle 16141" style="position:absolute;width:20;height:89;left:20805;top:4904;" filled="f" stroked="f">
                  <v:textbox inset="0,0,0,0">
                    <w:txbxContent>
                      <w:p>
                        <w:pPr>
                          <w:spacing w:before="0" w:after="160" w:line="259" w:lineRule="auto"/>
                          <w:ind w:left="0" w:right="0" w:firstLine="0"/>
                          <w:jc w:val="left"/>
                        </w:pPr>
                        <w:r>
                          <w:rPr>
                            <w:sz w:val="2"/>
                          </w:rPr>
                          <w:t xml:space="preserve"> </w:t>
                        </w:r>
                      </w:p>
                    </w:txbxContent>
                  </v:textbox>
                </v:rect>
                <v:rect id="Rectangle 16142" style="position:absolute;width:1013;height:2243;left:31674;top:6497;" filled="f" stroked="f">
                  <v:textbox inset="0,0,0,0">
                    <w:txbxContent>
                      <w:p>
                        <w:pPr>
                          <w:spacing w:before="0" w:after="160" w:line="259" w:lineRule="auto"/>
                          <w:ind w:left="0" w:right="0" w:firstLine="0"/>
                          <w:jc w:val="left"/>
                        </w:pPr>
                        <w:r>
                          <w:rPr/>
                          <w:t xml:space="preserve">0</w:t>
                        </w:r>
                      </w:p>
                    </w:txbxContent>
                  </v:textbox>
                </v:rect>
                <v:rect id="Rectangle 16143" style="position:absolute;width:506;height:2243;left:32436;top:6497;" filled="f" stroked="f">
                  <v:textbox inset="0,0,0,0">
                    <w:txbxContent>
                      <w:p>
                        <w:pPr>
                          <w:spacing w:before="0" w:after="160" w:line="259" w:lineRule="auto"/>
                          <w:ind w:left="0" w:right="0" w:firstLine="0"/>
                          <w:jc w:val="left"/>
                        </w:pPr>
                        <w:r>
                          <w:rPr/>
                          <w:t xml:space="preserve"> </w:t>
                        </w:r>
                      </w:p>
                    </w:txbxContent>
                  </v:textbox>
                </v:rect>
                <v:rect id="Rectangle 16144" style="position:absolute;width:7600;height:2243;left:42529;top:6497;" filled="f" stroked="f">
                  <v:textbox inset="0,0,0,0">
                    <w:txbxContent>
                      <w:p>
                        <w:pPr>
                          <w:spacing w:before="0" w:after="160" w:line="259" w:lineRule="auto"/>
                          <w:ind w:left="0" w:right="0" w:firstLine="0"/>
                          <w:jc w:val="left"/>
                        </w:pPr>
                        <w:r>
                          <w:rPr/>
                          <w:t xml:space="preserve">86.19761</w:t>
                        </w:r>
                      </w:p>
                    </w:txbxContent>
                  </v:textbox>
                </v:rect>
                <v:rect id="Rectangle 16145" style="position:absolute;width:506;height:2243;left:48244;top:6497;" filled="f" stroked="f">
                  <v:textbox inset="0,0,0,0">
                    <w:txbxContent>
                      <w:p>
                        <w:pPr>
                          <w:spacing w:before="0" w:after="160" w:line="259" w:lineRule="auto"/>
                          <w:ind w:left="0" w:right="0" w:firstLine="0"/>
                          <w:jc w:val="left"/>
                        </w:pPr>
                        <w:r>
                          <w:rPr/>
                          <w:t xml:space="preserve"> </w:t>
                        </w:r>
                      </w:p>
                    </w:txbxContent>
                  </v:textbox>
                </v:rect>
                <v:rect id="Rectangle 112980" style="position:absolute;width:1445;height:1843;left:53565;top:6798;" filled="f" stroked="f">
                  <v:textbox inset="0,0,0,0">
                    <w:txbxContent>
                      <w:p>
                        <w:pPr>
                          <w:spacing w:before="0" w:after="160" w:line="259" w:lineRule="auto"/>
                          <w:ind w:left="0" w:right="0" w:firstLine="0"/>
                          <w:jc w:val="left"/>
                        </w:pPr>
                        <w:r>
                          <w:rPr/>
                          <w:t xml:space="preserve">∞</w:t>
                        </w:r>
                      </w:p>
                    </w:txbxContent>
                  </v:textbox>
                </v:rect>
                <v:rect id="Rectangle 112979" style="position:absolute;width:1143;height:1843;left:52712;top:6798;" filled="f" stroked="f">
                  <v:textbox inset="0,0,0,0">
                    <w:txbxContent>
                      <w:p>
                        <w:pPr>
                          <w:spacing w:before="0" w:after="160" w:line="259" w:lineRule="auto"/>
                          <w:ind w:left="0" w:right="0" w:firstLine="0"/>
                          <w:jc w:val="left"/>
                        </w:pPr>
                        <w:r>
                          <w:rPr/>
                          <w:t xml:space="preserve">+</w:t>
                        </w:r>
                      </w:p>
                    </w:txbxContent>
                  </v:textbox>
                </v:rect>
                <v:rect id="Rectangle 16147" style="position:absolute;width:506;height:2243;left:54662;top:6497;" filled="f" stroked="f">
                  <v:textbox inset="0,0,0,0">
                    <w:txbxContent>
                      <w:p>
                        <w:pPr>
                          <w:spacing w:before="0" w:after="160" w:line="259" w:lineRule="auto"/>
                          <w:ind w:left="0" w:right="0" w:firstLine="0"/>
                          <w:jc w:val="left"/>
                        </w:pPr>
                        <w:r>
                          <w:rPr/>
                          <w:t xml:space="preserve"> </w:t>
                        </w:r>
                      </w:p>
                    </w:txbxContent>
                  </v:textbox>
                </v:rect>
                <v:rect id="Rectangle 16148" style="position:absolute;width:8937;height:2243;left:776;top:11560;" filled="f" stroked="f">
                  <v:textbox inset="0,0,0,0">
                    <w:txbxContent>
                      <w:p>
                        <w:pPr>
                          <w:spacing w:before="0" w:after="160" w:line="259" w:lineRule="auto"/>
                          <w:ind w:left="0" w:right="0" w:firstLine="0"/>
                          <w:jc w:val="left"/>
                        </w:pPr>
                        <w:r>
                          <w:rPr/>
                          <w:t xml:space="preserve">Body mass</w:t>
                        </w:r>
                      </w:p>
                    </w:txbxContent>
                  </v:textbox>
                </v:rect>
                <v:rect id="Rectangle 16149" style="position:absolute;width:506;height:2243;left:7512;top:11560;" filled="f" stroked="f">
                  <v:textbox inset="0,0,0,0">
                    <w:txbxContent>
                      <w:p>
                        <w:pPr>
                          <w:spacing w:before="0" w:after="160" w:line="259" w:lineRule="auto"/>
                          <w:ind w:left="0" w:right="0" w:firstLine="0"/>
                          <w:jc w:val="left"/>
                        </w:pPr>
                        <w:r>
                          <w:rPr/>
                          <w:t xml:space="preserve"> </w:t>
                        </w:r>
                      </w:p>
                    </w:txbxContent>
                  </v:textbox>
                </v:rect>
                <v:rect id="Rectangle 16150" style="position:absolute;width:20;height:89;left:20805;top:9949;" filled="f" stroked="f">
                  <v:textbox inset="0,0,0,0">
                    <w:txbxContent>
                      <w:p>
                        <w:pPr>
                          <w:spacing w:before="0" w:after="160" w:line="259" w:lineRule="auto"/>
                          <w:ind w:left="0" w:right="0" w:firstLine="0"/>
                          <w:jc w:val="left"/>
                        </w:pPr>
                        <w:r>
                          <w:rPr>
                            <w:sz w:val="2"/>
                          </w:rPr>
                          <w:t xml:space="preserve"> </w:t>
                        </w:r>
                      </w:p>
                    </w:txbxContent>
                  </v:textbox>
                </v:rect>
                <v:rect id="Rectangle 16151" style="position:absolute;width:3547;height:2243;left:31674;top:11560;" filled="f" stroked="f">
                  <v:textbox inset="0,0,0,0">
                    <w:txbxContent>
                      <w:p>
                        <w:pPr>
                          <w:spacing w:before="0" w:after="160" w:line="259" w:lineRule="auto"/>
                          <w:ind w:left="0" w:right="0" w:firstLine="0"/>
                          <w:jc w:val="left"/>
                        </w:pPr>
                        <w:r>
                          <w:rPr/>
                          <w:t xml:space="preserve">12.1</w:t>
                        </w:r>
                      </w:p>
                    </w:txbxContent>
                  </v:textbox>
                </v:rect>
                <v:rect id="Rectangle 16152" style="position:absolute;width:506;height:2243;left:34341;top:11560;" filled="f" stroked="f">
                  <v:textbox inset="0,0,0,0">
                    <w:txbxContent>
                      <w:p>
                        <w:pPr>
                          <w:spacing w:before="0" w:after="160" w:line="259" w:lineRule="auto"/>
                          <w:ind w:left="0" w:right="0" w:firstLine="0"/>
                          <w:jc w:val="left"/>
                        </w:pPr>
                        <w:r>
                          <w:rPr/>
                          <w:t xml:space="preserve"> </w:t>
                        </w:r>
                      </w:p>
                    </w:txbxContent>
                  </v:textbox>
                </v:rect>
                <v:rect id="Rectangle 16153" style="position:absolute;width:7600;height:2243;left:42529;top:11560;" filled="f" stroked="f">
                  <v:textbox inset="0,0,0,0">
                    <w:txbxContent>
                      <w:p>
                        <w:pPr>
                          <w:spacing w:before="0" w:after="160" w:line="259" w:lineRule="auto"/>
                          <w:ind w:left="0" w:right="0" w:firstLine="0"/>
                          <w:jc w:val="left"/>
                        </w:pPr>
                        <w:r>
                          <w:rPr/>
                          <w:t xml:space="preserve">48.81615</w:t>
                        </w:r>
                      </w:p>
                    </w:txbxContent>
                  </v:textbox>
                </v:rect>
                <v:rect id="Rectangle 16154" style="position:absolute;width:506;height:2243;left:48244;top:11560;" filled="f" stroked="f">
                  <v:textbox inset="0,0,0,0">
                    <w:txbxContent>
                      <w:p>
                        <w:pPr>
                          <w:spacing w:before="0" w:after="160" w:line="259" w:lineRule="auto"/>
                          <w:ind w:left="0" w:right="0" w:firstLine="0"/>
                          <w:jc w:val="left"/>
                        </w:pPr>
                        <w:r>
                          <w:rPr/>
                          <w:t xml:space="preserve"> </w:t>
                        </w:r>
                      </w:p>
                    </w:txbxContent>
                  </v:textbox>
                </v:rect>
                <v:rect id="Rectangle 16155" style="position:absolute;width:5574;height:2243;left:52712;top:11560;" filled="f" stroked="f">
                  <v:textbox inset="0,0,0,0">
                    <w:txbxContent>
                      <w:p>
                        <w:pPr>
                          <w:spacing w:before="0" w:after="160" w:line="259" w:lineRule="auto"/>
                          <w:ind w:left="0" w:right="0" w:firstLine="0"/>
                          <w:jc w:val="left"/>
                        </w:pPr>
                        <w:r>
                          <w:rPr/>
                          <w:t xml:space="preserve">121.63</w:t>
                        </w:r>
                      </w:p>
                    </w:txbxContent>
                  </v:textbox>
                </v:rect>
                <v:rect id="Rectangle 16156" style="position:absolute;width:506;height:2243;left:56903;top:11560;" filled="f" stroked="f">
                  <v:textbox inset="0,0,0,0">
                    <w:txbxContent>
                      <w:p>
                        <w:pPr>
                          <w:spacing w:before="0" w:after="160" w:line="259" w:lineRule="auto"/>
                          <w:ind w:left="0" w:right="0" w:firstLine="0"/>
                          <w:jc w:val="left"/>
                        </w:pPr>
                        <w:r>
                          <w:rPr/>
                          <w:t xml:space="preserve"> </w:t>
                        </w:r>
                      </w:p>
                    </w:txbxContent>
                  </v:textbox>
                </v:rect>
                <v:rect id="Rectangle 16157" style="position:absolute;width:6459;height:2243;left:776;top:16604;" filled="f" stroked="f">
                  <v:textbox inset="0,0,0,0">
                    <w:txbxContent>
                      <w:p>
                        <w:pPr>
                          <w:spacing w:before="0" w:after="160" w:line="259" w:lineRule="auto"/>
                          <w:ind w:left="0" w:right="0" w:firstLine="0"/>
                          <w:jc w:val="left"/>
                        </w:pPr>
                        <w:r>
                          <w:rPr/>
                          <w:t xml:space="preserve">Iron mg</w:t>
                        </w:r>
                      </w:p>
                    </w:txbxContent>
                  </v:textbox>
                </v:rect>
                <v:rect id="Rectangle 16158" style="position:absolute;width:1601;height:2243;left:5623;top:16604;" filled="f" stroked="f">
                  <v:textbox inset="0,0,0,0">
                    <w:txbxContent>
                      <w:p>
                        <w:pPr>
                          <w:spacing w:before="0" w:after="160" w:line="259" w:lineRule="auto"/>
                          <w:ind w:left="0" w:right="0" w:firstLine="0"/>
                          <w:jc w:val="left"/>
                        </w:pPr>
                        <w:r>
                          <w:rPr/>
                          <w:t xml:space="preserve">/g</w:t>
                        </w:r>
                      </w:p>
                    </w:txbxContent>
                  </v:textbox>
                </v:rect>
                <v:rect id="Rectangle 16159" style="position:absolute;width:506;height:2243;left:6827;top:16604;" filled="f" stroked="f">
                  <v:textbox inset="0,0,0,0">
                    <w:txbxContent>
                      <w:p>
                        <w:pPr>
                          <w:spacing w:before="0" w:after="160" w:line="259" w:lineRule="auto"/>
                          <w:ind w:left="0" w:right="0" w:firstLine="0"/>
                          <w:jc w:val="left"/>
                        </w:pPr>
                        <w:r>
                          <w:rPr/>
                          <w:t xml:space="preserve"> </w:t>
                        </w:r>
                      </w:p>
                    </w:txbxContent>
                  </v:textbox>
                </v:rect>
                <v:rect id="Rectangle 16160" style="position:absolute;width:20;height:89;left:20805;top:14997;" filled="f" stroked="f">
                  <v:textbox inset="0,0,0,0">
                    <w:txbxContent>
                      <w:p>
                        <w:pPr>
                          <w:spacing w:before="0" w:after="160" w:line="259" w:lineRule="auto"/>
                          <w:ind w:left="0" w:right="0" w:firstLine="0"/>
                          <w:jc w:val="left"/>
                        </w:pPr>
                        <w:r>
                          <w:rPr>
                            <w:sz w:val="2"/>
                          </w:rPr>
                          <w:t xml:space="preserve"> </w:t>
                        </w:r>
                      </w:p>
                    </w:txbxContent>
                  </v:textbox>
                </v:rect>
                <v:rect id="Rectangle 16161" style="position:absolute;width:7600;height:2243;left:31674;top:16604;" filled="f" stroked="f">
                  <v:textbox inset="0,0,0,0">
                    <w:txbxContent>
                      <w:p>
                        <w:pPr>
                          <w:spacing w:before="0" w:after="160" w:line="259" w:lineRule="auto"/>
                          <w:ind w:left="0" w:right="0" w:firstLine="0"/>
                          <w:jc w:val="left"/>
                        </w:pPr>
                        <w:r>
                          <w:rPr/>
                          <w:t xml:space="preserve">0.055594</w:t>
                        </w:r>
                      </w:p>
                    </w:txbxContent>
                  </v:textbox>
                </v:rect>
                <v:rect id="Rectangle 16162" style="position:absolute;width:506;height:2243;left:37393;top:16604;" filled="f" stroked="f">
                  <v:textbox inset="0,0,0,0">
                    <w:txbxContent>
                      <w:p>
                        <w:pPr>
                          <w:spacing w:before="0" w:after="160" w:line="259" w:lineRule="auto"/>
                          <w:ind w:left="0" w:right="0" w:firstLine="0"/>
                          <w:jc w:val="left"/>
                        </w:pPr>
                        <w:r>
                          <w:rPr/>
                          <w:t xml:space="preserve"> </w:t>
                        </w:r>
                      </w:p>
                    </w:txbxContent>
                  </v:textbox>
                </v:rect>
                <v:rect id="Rectangle 16163" style="position:absolute;width:8614;height:2243;left:42529;top:16604;" filled="f" stroked="f">
                  <v:textbox inset="0,0,0,0">
                    <w:txbxContent>
                      <w:p>
                        <w:pPr>
                          <w:spacing w:before="0" w:after="160" w:line="259" w:lineRule="auto"/>
                          <w:ind w:left="0" w:right="0" w:firstLine="0"/>
                          <w:jc w:val="left"/>
                        </w:pPr>
                        <w:r>
                          <w:rPr/>
                          <w:t xml:space="preserve">0.6805329</w:t>
                        </w:r>
                      </w:p>
                    </w:txbxContent>
                  </v:textbox>
                </v:rect>
                <v:rect id="Rectangle 16164" style="position:absolute;width:506;height:2243;left:49008;top:16604;" filled="f" stroked="f">
                  <v:textbox inset="0,0,0,0">
                    <w:txbxContent>
                      <w:p>
                        <w:pPr>
                          <w:spacing w:before="0" w:after="160" w:line="259" w:lineRule="auto"/>
                          <w:ind w:left="0" w:right="0" w:firstLine="0"/>
                          <w:jc w:val="left"/>
                        </w:pPr>
                        <w:r>
                          <w:rPr/>
                          <w:t xml:space="preserve"> </w:t>
                        </w:r>
                      </w:p>
                    </w:txbxContent>
                  </v:textbox>
                </v:rect>
                <v:rect id="Rectangle 112982" style="position:absolute;width:1445;height:1843;left:53565;top:16906;" filled="f" stroked="f">
                  <v:textbox inset="0,0,0,0">
                    <w:txbxContent>
                      <w:p>
                        <w:pPr>
                          <w:spacing w:before="0" w:after="160" w:line="259" w:lineRule="auto"/>
                          <w:ind w:left="0" w:right="0" w:firstLine="0"/>
                          <w:jc w:val="left"/>
                        </w:pPr>
                        <w:r>
                          <w:rPr/>
                          <w:t xml:space="preserve">∞</w:t>
                        </w:r>
                      </w:p>
                    </w:txbxContent>
                  </v:textbox>
                </v:rect>
                <v:rect id="Rectangle 112981" style="position:absolute;width:1143;height:1843;left:52712;top:16906;" filled="f" stroked="f">
                  <v:textbox inset="0,0,0,0">
                    <w:txbxContent>
                      <w:p>
                        <w:pPr>
                          <w:spacing w:before="0" w:after="160" w:line="259" w:lineRule="auto"/>
                          <w:ind w:left="0" w:right="0" w:firstLine="0"/>
                          <w:jc w:val="left"/>
                        </w:pPr>
                        <w:r>
                          <w:rPr/>
                          <w:t xml:space="preserve">+</w:t>
                        </w:r>
                      </w:p>
                    </w:txbxContent>
                  </v:textbox>
                </v:rect>
                <v:rect id="Rectangle 16166" style="position:absolute;width:506;height:2243;left:54662;top:16604;" filled="f" stroked="f">
                  <v:textbox inset="0,0,0,0">
                    <w:txbxContent>
                      <w:p>
                        <w:pPr>
                          <w:spacing w:before="0" w:after="160" w:line="259" w:lineRule="auto"/>
                          <w:ind w:left="0" w:right="0" w:firstLine="0"/>
                          <w:jc w:val="left"/>
                        </w:pPr>
                        <w:r>
                          <w:rPr/>
                          <w:t xml:space="preserve"> </w:t>
                        </w:r>
                      </w:p>
                    </w:txbxContent>
                  </v:textbox>
                </v:rect>
                <v:rect id="Rectangle 16167" style="position:absolute;width:12422;height:2243;left:776;top:22685;" filled="f" stroked="f">
                  <v:textbox inset="0,0,0,0">
                    <w:txbxContent>
                      <w:p>
                        <w:pPr>
                          <w:spacing w:before="0" w:after="160" w:line="259" w:lineRule="auto"/>
                          <w:ind w:left="0" w:right="0" w:firstLine="0"/>
                          <w:jc w:val="left"/>
                        </w:pPr>
                        <w:r>
                          <w:rPr/>
                          <w:t xml:space="preserve">Copper content</w:t>
                        </w:r>
                      </w:p>
                    </w:txbxContent>
                  </v:textbox>
                </v:rect>
                <v:rect id="Rectangle 16168" style="position:absolute;width:506;height:2243;left:10137;top:22685;" filled="f" stroked="f">
                  <v:textbox inset="0,0,0,0">
                    <w:txbxContent>
                      <w:p>
                        <w:pPr>
                          <w:spacing w:before="0" w:after="160" w:line="259" w:lineRule="auto"/>
                          <w:ind w:left="0" w:right="0" w:firstLine="0"/>
                          <w:jc w:val="left"/>
                        </w:pPr>
                        <w:r>
                          <w:rPr/>
                          <w:t xml:space="preserve"> </w:t>
                        </w:r>
                      </w:p>
                    </w:txbxContent>
                  </v:textbox>
                </v:rect>
                <v:rect id="Rectangle 16169" style="position:absolute;width:506;height:2243;left:20729;top:20140;" filled="f" stroked="f">
                  <v:textbox inset="0,0,0,0">
                    <w:txbxContent>
                      <w:p>
                        <w:pPr>
                          <w:spacing w:before="0" w:after="160" w:line="259" w:lineRule="auto"/>
                          <w:ind w:left="0" w:right="0" w:firstLine="0"/>
                          <w:jc w:val="left"/>
                        </w:pPr>
                        <w:r>
                          <w:rPr/>
                          <w:t xml:space="preserve"> </w:t>
                        </w:r>
                      </w:p>
                    </w:txbxContent>
                  </v:textbox>
                </v:rect>
                <v:rect id="Rectangle 16170" style="position:absolute;width:506;height:2243;left:20729;top:23661;" filled="f" stroked="f">
                  <v:textbox inset="0,0,0,0">
                    <w:txbxContent>
                      <w:p>
                        <w:pPr>
                          <w:spacing w:before="0" w:after="160" w:line="259" w:lineRule="auto"/>
                          <w:ind w:left="0" w:right="0" w:firstLine="0"/>
                          <w:jc w:val="left"/>
                        </w:pPr>
                        <w:r>
                          <w:rPr/>
                          <w:t xml:space="preserve"> </w:t>
                        </w:r>
                      </w:p>
                    </w:txbxContent>
                  </v:textbox>
                </v:rect>
                <v:rect id="Rectangle 16171" style="position:absolute;width:506;height:2243;left:21110;top:23661;" filled="f" stroked="f">
                  <v:textbox inset="0,0,0,0">
                    <w:txbxContent>
                      <w:p>
                        <w:pPr>
                          <w:spacing w:before="0" w:after="160" w:line="259" w:lineRule="auto"/>
                          <w:ind w:left="0" w:right="0" w:firstLine="0"/>
                          <w:jc w:val="left"/>
                        </w:pPr>
                        <w:r>
                          <w:rPr/>
                          <w:t xml:space="preserve"> </w:t>
                        </w:r>
                      </w:p>
                    </w:txbxContent>
                  </v:textbox>
                </v:rect>
                <v:shape id="Shape 122641" style="position:absolute;width:10107;height:91;left:20729;top:27167;" coordsize="1010717,9144" path="m0,0l1010717,0l1010717,9144l0,9144l0,0">
                  <v:stroke weight="0pt" endcap="flat" joinstyle="miter" miterlimit="10" on="false" color="#000000" opacity="0"/>
                  <v:fill on="true" color="#bfbfbf"/>
                </v:shape>
                <v:shape id="Shape 122642" style="position:absolute;width:91;height:91;left:30836;top:27167;" coordsize="9144,9144" path="m0,0l9144,0l9144,9144l0,9144l0,0">
                  <v:stroke weight="0pt" endcap="flat" joinstyle="miter" miterlimit="10" on="false" color="#000000" opacity="0"/>
                  <v:fill on="true" color="#bfbfbf"/>
                </v:shape>
                <v:shape id="Shape 122643" style="position:absolute;width:91;height:5044;left:30836;top:22123;" coordsize="9144,504444" path="m0,0l9144,0l9144,504444l0,504444l0,0">
                  <v:stroke weight="0pt" endcap="flat" joinstyle="miter" miterlimit="10" on="false" color="#000000" opacity="0"/>
                  <v:fill on="true" color="#bfbfbf"/>
                </v:shape>
                <v:rect id="Rectangle 16176" style="position:absolute;width:20;height:89;left:20729;top:27174;" filled="f" stroked="f">
                  <v:textbox inset="0,0,0,0">
                    <w:txbxContent>
                      <w:p>
                        <w:pPr>
                          <w:spacing w:before="0" w:after="160" w:line="259" w:lineRule="auto"/>
                          <w:ind w:left="0" w:right="0" w:firstLine="0"/>
                          <w:jc w:val="left"/>
                        </w:pPr>
                        <w:r>
                          <w:rPr>
                            <w:sz w:val="2"/>
                          </w:rPr>
                          <w:t xml:space="preserve"> </w:t>
                        </w:r>
                      </w:p>
                    </w:txbxContent>
                  </v:textbox>
                </v:rect>
                <v:rect id="Rectangle 16177" style="position:absolute;width:9627;height:2243;left:32284;top:22685;" filled="f" stroked="f">
                  <v:textbox inset="0,0,0,0">
                    <w:txbxContent>
                      <w:p>
                        <w:pPr>
                          <w:spacing w:before="0" w:after="160" w:line="259" w:lineRule="auto"/>
                          <w:ind w:left="0" w:right="0" w:firstLine="0"/>
                          <w:jc w:val="left"/>
                        </w:pPr>
                        <w:r>
                          <w:rPr/>
                          <w:t xml:space="preserve">0.02391375</w:t>
                        </w:r>
                      </w:p>
                    </w:txbxContent>
                  </v:textbox>
                </v:rect>
                <v:rect id="Rectangle 16178" style="position:absolute;width:506;height:2243;left:39526;top:22685;" filled="f" stroked="f">
                  <v:textbox inset="0,0,0,0">
                    <w:txbxContent>
                      <w:p>
                        <w:pPr>
                          <w:spacing w:before="0" w:after="160" w:line="259" w:lineRule="auto"/>
                          <w:ind w:left="0" w:right="0" w:firstLine="0"/>
                          <w:jc w:val="left"/>
                        </w:pPr>
                        <w:r>
                          <w:rPr/>
                          <w:t xml:space="preserve"> </w:t>
                        </w:r>
                      </w:p>
                    </w:txbxContent>
                  </v:textbox>
                </v:rect>
                <v:rect id="Rectangle 16179" style="position:absolute;width:8614;height:2243;left:42529;top:22685;" filled="f" stroked="f">
                  <v:textbox inset="0,0,0,0">
                    <w:txbxContent>
                      <w:p>
                        <w:pPr>
                          <w:spacing w:before="0" w:after="160" w:line="259" w:lineRule="auto"/>
                          <w:ind w:left="0" w:right="0" w:firstLine="0"/>
                          <w:jc w:val="left"/>
                        </w:pPr>
                        <w:r>
                          <w:rPr/>
                          <w:t xml:space="preserve">0.6152793</w:t>
                        </w:r>
                      </w:p>
                    </w:txbxContent>
                  </v:textbox>
                </v:rect>
                <v:rect id="Rectangle 16180" style="position:absolute;width:506;height:2243;left:49008;top:22685;" filled="f" stroked="f">
                  <v:textbox inset="0,0,0,0">
                    <w:txbxContent>
                      <w:p>
                        <w:pPr>
                          <w:spacing w:before="0" w:after="160" w:line="259" w:lineRule="auto"/>
                          <w:ind w:left="0" w:right="0" w:firstLine="0"/>
                          <w:jc w:val="left"/>
                        </w:pPr>
                        <w:r>
                          <w:rPr/>
                          <w:t xml:space="preserve"> </w:t>
                        </w:r>
                      </w:p>
                    </w:txbxContent>
                  </v:textbox>
                </v:rect>
                <v:rect id="Rectangle 16181" style="position:absolute;width:6587;height:2243;left:52712;top:22685;" filled="f" stroked="f">
                  <v:textbox inset="0,0,0,0">
                    <w:txbxContent>
                      <w:p>
                        <w:pPr>
                          <w:spacing w:before="0" w:after="160" w:line="259" w:lineRule="auto"/>
                          <w:ind w:left="0" w:right="0" w:firstLine="0"/>
                          <w:jc w:val="left"/>
                        </w:pPr>
                        <w:r>
                          <w:rPr/>
                          <w:t xml:space="preserve">6.23576</w:t>
                        </w:r>
                      </w:p>
                    </w:txbxContent>
                  </v:textbox>
                </v:rect>
                <v:rect id="Rectangle 16182" style="position:absolute;width:506;height:2243;left:57665;top:22685;" filled="f" stroked="f">
                  <v:textbox inset="0,0,0,0">
                    <w:txbxContent>
                      <w:p>
                        <w:pPr>
                          <w:spacing w:before="0" w:after="160" w:line="259" w:lineRule="auto"/>
                          <w:ind w:left="0" w:right="0" w:firstLine="0"/>
                          <w:jc w:val="left"/>
                        </w:pPr>
                        <w:r>
                          <w:rPr/>
                          <w:t xml:space="preserve"> </w:t>
                        </w:r>
                      </w:p>
                    </w:txbxContent>
                  </v:textbox>
                </v:rect>
                <v:rect id="Rectangle 16183" style="position:absolute;width:13900;height:2243;left:776;top:29818;" filled="f" stroked="f">
                  <v:textbox inset="0,0,0,0">
                    <w:txbxContent>
                      <w:p>
                        <w:pPr>
                          <w:spacing w:before="0" w:after="160" w:line="259" w:lineRule="auto"/>
                          <w:ind w:left="0" w:right="0" w:firstLine="0"/>
                          <w:jc w:val="left"/>
                        </w:pPr>
                        <w:r>
                          <w:rPr/>
                          <w:t xml:space="preserve">Manganese mg/g</w:t>
                        </w:r>
                      </w:p>
                    </w:txbxContent>
                  </v:textbox>
                </v:rect>
                <v:rect id="Rectangle 16184" style="position:absolute;width:506;height:2243;left:11235;top:29818;" filled="f" stroked="f">
                  <v:textbox inset="0,0,0,0">
                    <w:txbxContent>
                      <w:p>
                        <w:pPr>
                          <w:spacing w:before="0" w:after="160" w:line="259" w:lineRule="auto"/>
                          <w:ind w:left="0" w:right="0" w:firstLine="0"/>
                          <w:jc w:val="left"/>
                        </w:pPr>
                        <w:r>
                          <w:rPr/>
                          <w:t xml:space="preserve"> </w:t>
                        </w:r>
                      </w:p>
                    </w:txbxContent>
                  </v:textbox>
                </v:rect>
                <v:rect id="Rectangle 16185" style="position:absolute;width:506;height:2243;left:20805;top:27257;" filled="f" stroked="f">
                  <v:textbox inset="0,0,0,0">
                    <w:txbxContent>
                      <w:p>
                        <w:pPr>
                          <w:spacing w:before="0" w:after="160" w:line="259" w:lineRule="auto"/>
                          <w:ind w:left="0" w:right="0" w:firstLine="0"/>
                          <w:jc w:val="left"/>
                        </w:pPr>
                        <w:r>
                          <w:rPr/>
                          <w:t xml:space="preserve"> </w:t>
                        </w:r>
                      </w:p>
                    </w:txbxContent>
                  </v:textbox>
                </v:rect>
                <v:rect id="Rectangle 16186" style="position:absolute;width:506;height:2243;left:20805;top:30793;" filled="f" stroked="f">
                  <v:textbox inset="0,0,0,0">
                    <w:txbxContent>
                      <w:p>
                        <w:pPr>
                          <w:spacing w:before="0" w:after="160" w:line="259" w:lineRule="auto"/>
                          <w:ind w:left="0" w:right="0" w:firstLine="0"/>
                          <w:jc w:val="left"/>
                        </w:pPr>
                        <w:r>
                          <w:rPr/>
                          <w:t xml:space="preserve"> </w:t>
                        </w:r>
                      </w:p>
                    </w:txbxContent>
                  </v:textbox>
                </v:rect>
                <v:rect id="Rectangle 16187" style="position:absolute;width:506;height:2243;left:21186;top:30793;" filled="f" stroked="f">
                  <v:textbox inset="0,0,0,0">
                    <w:txbxContent>
                      <w:p>
                        <w:pPr>
                          <w:spacing w:before="0" w:after="160" w:line="259" w:lineRule="auto"/>
                          <w:ind w:left="0" w:right="0" w:firstLine="0"/>
                          <w:jc w:val="left"/>
                        </w:pPr>
                        <w:r>
                          <w:rPr/>
                          <w:t xml:space="preserve"> </w:t>
                        </w:r>
                      </w:p>
                    </w:txbxContent>
                  </v:textbox>
                </v:rect>
                <v:shape id="Shape 122644" style="position:absolute;width:10030;height:91;left:20805;top:34302;" coordsize="1003097,9144" path="m0,0l1003097,0l1003097,9144l0,9144l0,0">
                  <v:stroke weight="0pt" endcap="flat" joinstyle="miter" miterlimit="10" on="false" color="#000000" opacity="0"/>
                  <v:fill on="true" color="#bfbfbf"/>
                </v:shape>
                <v:shape id="Shape 122645" style="position:absolute;width:91;height:91;left:30836;top:34302;" coordsize="9144,9144" path="m0,0l9144,0l9144,9144l0,9144l0,0">
                  <v:stroke weight="0pt" endcap="flat" joinstyle="miter" miterlimit="10" on="false" color="#000000" opacity="0"/>
                  <v:fill on="true" color="#bfbfbf"/>
                </v:shape>
                <v:shape id="Shape 122646" style="position:absolute;width:91;height:5062;left:30836;top:29239;" coordsize="9144,506273" path="m0,0l9144,0l9144,506273l0,506273l0,0">
                  <v:stroke weight="0pt" endcap="flat" joinstyle="miter" miterlimit="10" on="false" color="#000000" opacity="0"/>
                  <v:fill on="true" color="#bfbfbf"/>
                </v:shape>
                <v:rect id="Rectangle 16192" style="position:absolute;width:20;height:89;left:20805;top:34309;" filled="f" stroked="f">
                  <v:textbox inset="0,0,0,0">
                    <w:txbxContent>
                      <w:p>
                        <w:pPr>
                          <w:spacing w:before="0" w:after="160" w:line="259" w:lineRule="auto"/>
                          <w:ind w:left="0" w:right="0" w:firstLine="0"/>
                          <w:jc w:val="left"/>
                        </w:pPr>
                        <w:r>
                          <w:rPr>
                            <w:sz w:val="2"/>
                          </w:rPr>
                          <w:t xml:space="preserve"> </w:t>
                        </w:r>
                      </w:p>
                    </w:txbxContent>
                  </v:textbox>
                </v:rect>
                <v:rect id="Rectangle 16193" style="position:absolute;width:7600;height:2243;left:32360;top:29818;" filled="f" stroked="f">
                  <v:textbox inset="0,0,0,0">
                    <w:txbxContent>
                      <w:p>
                        <w:pPr>
                          <w:spacing w:before="0" w:after="160" w:line="259" w:lineRule="auto"/>
                          <w:ind w:left="0" w:right="0" w:firstLine="0"/>
                          <w:jc w:val="left"/>
                        </w:pPr>
                        <w:r>
                          <w:rPr/>
                          <w:t xml:space="preserve">0.016321</w:t>
                        </w:r>
                      </w:p>
                    </w:txbxContent>
                  </v:textbox>
                </v:rect>
                <v:rect id="Rectangle 16194" style="position:absolute;width:506;height:2243;left:38079;top:29818;" filled="f" stroked="f">
                  <v:textbox inset="0,0,0,0">
                    <w:txbxContent>
                      <w:p>
                        <w:pPr>
                          <w:spacing w:before="0" w:after="160" w:line="259" w:lineRule="auto"/>
                          <w:ind w:left="0" w:right="0" w:firstLine="0"/>
                          <w:jc w:val="left"/>
                        </w:pPr>
                        <w:r>
                          <w:rPr/>
                          <w:t xml:space="preserve"> </w:t>
                        </w:r>
                      </w:p>
                    </w:txbxContent>
                  </v:textbox>
                </v:rect>
                <v:rect id="Rectangle 16195" style="position:absolute;width:7600;height:2243;left:42529;top:29818;" filled="f" stroked="f">
                  <v:textbox inset="0,0,0,0">
                    <w:txbxContent>
                      <w:p>
                        <w:pPr>
                          <w:spacing w:before="0" w:after="160" w:line="259" w:lineRule="auto"/>
                          <w:ind w:left="0" w:right="0" w:firstLine="0"/>
                          <w:jc w:val="left"/>
                        </w:pPr>
                        <w:r>
                          <w:rPr/>
                          <w:t xml:space="preserve">1.536027</w:t>
                        </w:r>
                      </w:p>
                    </w:txbxContent>
                  </v:textbox>
                </v:rect>
                <v:rect id="Rectangle 16196" style="position:absolute;width:506;height:2243;left:48244;top:29818;" filled="f" stroked="f">
                  <v:textbox inset="0,0,0,0">
                    <w:txbxContent>
                      <w:p>
                        <w:pPr>
                          <w:spacing w:before="0" w:after="160" w:line="259" w:lineRule="auto"/>
                          <w:ind w:left="0" w:right="0" w:firstLine="0"/>
                          <w:jc w:val="left"/>
                        </w:pPr>
                        <w:r>
                          <w:rPr/>
                          <w:t xml:space="preserve"> </w:t>
                        </w:r>
                      </w:p>
                    </w:txbxContent>
                  </v:textbox>
                </v:rect>
                <v:rect id="Rectangle 16197" style="position:absolute;width:7600;height:2243;left:52712;top:29818;" filled="f" stroked="f">
                  <v:textbox inset="0,0,0,0">
                    <w:txbxContent>
                      <w:p>
                        <w:pPr>
                          <w:spacing w:before="0" w:after="160" w:line="259" w:lineRule="auto"/>
                          <w:ind w:left="0" w:right="0" w:firstLine="0"/>
                          <w:jc w:val="left"/>
                        </w:pPr>
                        <w:r>
                          <w:rPr/>
                          <w:t xml:space="preserve">14.36524</w:t>
                        </w:r>
                      </w:p>
                    </w:txbxContent>
                  </v:textbox>
                </v:rect>
                <v:rect id="Rectangle 16198" style="position:absolute;width:506;height:2243;left:58427;top:29818;" filled="f" stroked="f">
                  <v:textbox inset="0,0,0,0">
                    <w:txbxContent>
                      <w:p>
                        <w:pPr>
                          <w:spacing w:before="0" w:after="160" w:line="259" w:lineRule="auto"/>
                          <w:ind w:left="0" w:right="0" w:firstLine="0"/>
                          <w:jc w:val="left"/>
                        </w:pPr>
                        <w:r>
                          <w:rPr/>
                          <w:t xml:space="preserve"> </w:t>
                        </w:r>
                      </w:p>
                    </w:txbxContent>
                  </v:textbox>
                </v:rect>
                <v:rect id="Rectangle 16199" style="position:absolute;width:8707;height:2243;left:776;top:36952;" filled="f" stroked="f">
                  <v:textbox inset="0,0,0,0">
                    <w:txbxContent>
                      <w:p>
                        <w:pPr>
                          <w:spacing w:before="0" w:after="160" w:line="259" w:lineRule="auto"/>
                          <w:ind w:left="0" w:right="0" w:firstLine="0"/>
                          <w:jc w:val="left"/>
                        </w:pPr>
                        <w:r>
                          <w:rPr/>
                          <w:t xml:space="preserve">Lead mg/g</w:t>
                        </w:r>
                      </w:p>
                    </w:txbxContent>
                  </v:textbox>
                </v:rect>
                <v:rect id="Rectangle 16200" style="position:absolute;width:506;height:2243;left:7329;top:36952;" filled="f" stroked="f">
                  <v:textbox inset="0,0,0,0">
                    <w:txbxContent>
                      <w:p>
                        <w:pPr>
                          <w:spacing w:before="0" w:after="160" w:line="259" w:lineRule="auto"/>
                          <w:ind w:left="0" w:right="0" w:firstLine="0"/>
                          <w:jc w:val="left"/>
                        </w:pPr>
                        <w:r>
                          <w:rPr/>
                          <w:t xml:space="preserve"> </w:t>
                        </w:r>
                      </w:p>
                    </w:txbxContent>
                  </v:textbox>
                </v:rect>
                <v:rect id="Rectangle 16201" style="position:absolute;width:506;height:2243;left:20653;top:34392;" filled="f" stroked="f">
                  <v:textbox inset="0,0,0,0">
                    <w:txbxContent>
                      <w:p>
                        <w:pPr>
                          <w:spacing w:before="0" w:after="160" w:line="259" w:lineRule="auto"/>
                          <w:ind w:left="0" w:right="0" w:firstLine="0"/>
                          <w:jc w:val="left"/>
                        </w:pPr>
                        <w:r>
                          <w:rPr/>
                          <w:t xml:space="preserve"> </w:t>
                        </w:r>
                      </w:p>
                    </w:txbxContent>
                  </v:textbox>
                </v:rect>
                <v:rect id="Rectangle 16202" style="position:absolute;width:506;height:2243;left:20653;top:37928;" filled="f" stroked="f">
                  <v:textbox inset="0,0,0,0">
                    <w:txbxContent>
                      <w:p>
                        <w:pPr>
                          <w:spacing w:before="0" w:after="160" w:line="259" w:lineRule="auto"/>
                          <w:ind w:left="0" w:right="0" w:firstLine="0"/>
                          <w:jc w:val="left"/>
                        </w:pPr>
                        <w:r>
                          <w:rPr/>
                          <w:t xml:space="preserve"> </w:t>
                        </w:r>
                      </w:p>
                    </w:txbxContent>
                  </v:textbox>
                </v:rect>
                <v:rect id="Rectangle 16203" style="position:absolute;width:506;height:2243;left:21034;top:37928;" filled="f" stroked="f">
                  <v:textbox inset="0,0,0,0">
                    <w:txbxContent>
                      <w:p>
                        <w:pPr>
                          <w:spacing w:before="0" w:after="160" w:line="259" w:lineRule="auto"/>
                          <w:ind w:left="0" w:right="0" w:firstLine="0"/>
                          <w:jc w:val="left"/>
                        </w:pPr>
                        <w:r>
                          <w:rPr/>
                          <w:t xml:space="preserve"> </w:t>
                        </w:r>
                      </w:p>
                    </w:txbxContent>
                  </v:textbox>
                </v:rect>
                <v:shape id="Shape 122647" style="position:absolute;width:10030;height:91;left:20653;top:41419;" coordsize="1003097,9144" path="m0,0l1003097,0l1003097,9144l0,9144l0,0">
                  <v:stroke weight="0pt" endcap="flat" joinstyle="miter" miterlimit="10" on="false" color="#000000" opacity="0"/>
                  <v:fill on="true" color="#bfbfbf"/>
                </v:shape>
                <v:shape id="Shape 122648" style="position:absolute;width:91;height:91;left:30683;top:41419;" coordsize="9144,9144" path="m0,0l9144,0l9144,9144l0,9144l0,0">
                  <v:stroke weight="0pt" endcap="flat" joinstyle="miter" miterlimit="10" on="false" color="#000000" opacity="0"/>
                  <v:fill on="true" color="#bfbfbf"/>
                </v:shape>
                <v:shape id="Shape 122649" style="position:absolute;width:91;height:5044;left:30683;top:36375;" coordsize="9144,504444" path="m0,0l9144,0l9144,504444l0,504444l0,0">
                  <v:stroke weight="0pt" endcap="flat" joinstyle="miter" miterlimit="10" on="false" color="#000000" opacity="0"/>
                  <v:fill on="true" color="#bfbfbf"/>
                </v:shape>
                <v:rect id="Rectangle 16208" style="position:absolute;width:20;height:89;left:20653;top:41426;" filled="f" stroked="f">
                  <v:textbox inset="0,0,0,0">
                    <w:txbxContent>
                      <w:p>
                        <w:pPr>
                          <w:spacing w:before="0" w:after="160" w:line="259" w:lineRule="auto"/>
                          <w:ind w:left="0" w:right="0" w:firstLine="0"/>
                          <w:jc w:val="left"/>
                        </w:pPr>
                        <w:r>
                          <w:rPr>
                            <w:sz w:val="2"/>
                          </w:rPr>
                          <w:t xml:space="preserve"> </w:t>
                        </w:r>
                      </w:p>
                    </w:txbxContent>
                  </v:textbox>
                </v:rect>
                <v:rect id="Rectangle 16209" style="position:absolute;width:10641;height:2243;left:32207;top:36952;" filled="f" stroked="f">
                  <v:textbox inset="0,0,0,0">
                    <w:txbxContent>
                      <w:p>
                        <w:pPr>
                          <w:spacing w:before="0" w:after="160" w:line="259" w:lineRule="auto"/>
                          <w:ind w:left="0" w:right="0" w:firstLine="0"/>
                          <w:jc w:val="left"/>
                        </w:pPr>
                        <w:r>
                          <w:rPr/>
                          <w:t xml:space="preserve">0.002592757</w:t>
                        </w:r>
                      </w:p>
                    </w:txbxContent>
                  </v:textbox>
                </v:rect>
                <v:rect id="Rectangle 16210" style="position:absolute;width:506;height:2243;left:40212;top:36952;" filled="f" stroked="f">
                  <v:textbox inset="0,0,0,0">
                    <w:txbxContent>
                      <w:p>
                        <w:pPr>
                          <w:spacing w:before="0" w:after="160" w:line="259" w:lineRule="auto"/>
                          <w:ind w:left="0" w:right="0" w:firstLine="0"/>
                          <w:jc w:val="left"/>
                        </w:pPr>
                        <w:r>
                          <w:rPr/>
                          <w:t xml:space="preserve"> </w:t>
                        </w:r>
                      </w:p>
                    </w:txbxContent>
                  </v:textbox>
                </v:rect>
                <v:rect id="Rectangle 16211" style="position:absolute;width:8614;height:2243;left:42529;top:36952;" filled="f" stroked="f">
                  <v:textbox inset="0,0,0,0">
                    <w:txbxContent>
                      <w:p>
                        <w:pPr>
                          <w:spacing w:before="0" w:after="160" w:line="259" w:lineRule="auto"/>
                          <w:ind w:left="0" w:right="0" w:firstLine="0"/>
                          <w:jc w:val="left"/>
                        </w:pPr>
                        <w:r>
                          <w:rPr/>
                          <w:t xml:space="preserve">0.2124465</w:t>
                        </w:r>
                      </w:p>
                    </w:txbxContent>
                  </v:textbox>
                </v:rect>
                <v:rect id="Rectangle 16212" style="position:absolute;width:506;height:2243;left:49008;top:36952;" filled="f" stroked="f">
                  <v:textbox inset="0,0,0,0">
                    <w:txbxContent>
                      <w:p>
                        <w:pPr>
                          <w:spacing w:before="0" w:after="160" w:line="259" w:lineRule="auto"/>
                          <w:ind w:left="0" w:right="0" w:firstLine="0"/>
                          <w:jc w:val="left"/>
                        </w:pPr>
                        <w:r>
                          <w:rPr/>
                          <w:t xml:space="preserve"> </w:t>
                        </w:r>
                      </w:p>
                    </w:txbxContent>
                  </v:textbox>
                </v:rect>
                <v:rect id="Rectangle 16213" style="position:absolute;width:7600;height:2243;left:52712;top:36952;" filled="f" stroked="f">
                  <v:textbox inset="0,0,0,0">
                    <w:txbxContent>
                      <w:p>
                        <w:pPr>
                          <w:spacing w:before="0" w:after="160" w:line="259" w:lineRule="auto"/>
                          <w:ind w:left="0" w:right="0" w:firstLine="0"/>
                          <w:jc w:val="left"/>
                        </w:pPr>
                        <w:r>
                          <w:rPr/>
                          <w:t xml:space="preserve">2.016591</w:t>
                        </w:r>
                      </w:p>
                    </w:txbxContent>
                  </v:textbox>
                </v:rect>
                <v:rect id="Rectangle 16214" style="position:absolute;width:506;height:2243;left:58427;top:36952;" filled="f" stroked="f">
                  <v:textbox inset="0,0,0,0">
                    <w:txbxContent>
                      <w:p>
                        <w:pPr>
                          <w:spacing w:before="0" w:after="160" w:line="259" w:lineRule="auto"/>
                          <w:ind w:left="0" w:right="0" w:firstLine="0"/>
                          <w:jc w:val="left"/>
                        </w:pPr>
                        <w:r>
                          <w:rPr/>
                          <w:t xml:space="preserve"> </w:t>
                        </w:r>
                      </w:p>
                    </w:txbxContent>
                  </v:textbox>
                </v:rect>
                <v:rect id="Rectangle 16215" style="position:absolute;width:8387;height:2243;left:776;top:44069;" filled="f" stroked="f">
                  <v:textbox inset="0,0,0,0">
                    <w:txbxContent>
                      <w:p>
                        <w:pPr>
                          <w:spacing w:before="0" w:after="160" w:line="259" w:lineRule="auto"/>
                          <w:ind w:left="0" w:right="0" w:firstLine="0"/>
                          <w:jc w:val="left"/>
                        </w:pPr>
                        <w:r>
                          <w:rPr/>
                          <w:t xml:space="preserve">Zinc mg/g</w:t>
                        </w:r>
                      </w:p>
                    </w:txbxContent>
                  </v:textbox>
                </v:rect>
                <v:rect id="Rectangle 16216" style="position:absolute;width:506;height:2243;left:7086;top:44069;" filled="f" stroked="f">
                  <v:textbox inset="0,0,0,0">
                    <w:txbxContent>
                      <w:p>
                        <w:pPr>
                          <w:spacing w:before="0" w:after="160" w:line="259" w:lineRule="auto"/>
                          <w:ind w:left="0" w:right="0" w:firstLine="0"/>
                          <w:jc w:val="left"/>
                        </w:pPr>
                        <w:r>
                          <w:rPr/>
                          <w:t xml:space="preserve"> </w:t>
                        </w:r>
                      </w:p>
                    </w:txbxContent>
                  </v:textbox>
                </v:rect>
                <v:rect id="Rectangle 16217" style="position:absolute;width:506;height:2243;left:20729;top:41509;" filled="f" stroked="f">
                  <v:textbox inset="0,0,0,0">
                    <w:txbxContent>
                      <w:p>
                        <w:pPr>
                          <w:spacing w:before="0" w:after="160" w:line="259" w:lineRule="auto"/>
                          <w:ind w:left="0" w:right="0" w:firstLine="0"/>
                          <w:jc w:val="left"/>
                        </w:pPr>
                        <w:r>
                          <w:rPr/>
                          <w:t xml:space="preserve"> </w:t>
                        </w:r>
                      </w:p>
                    </w:txbxContent>
                  </v:textbox>
                </v:rect>
                <v:rect id="Rectangle 16218" style="position:absolute;width:506;height:2243;left:20729;top:45045;" filled="f" stroked="f">
                  <v:textbox inset="0,0,0,0">
                    <w:txbxContent>
                      <w:p>
                        <w:pPr>
                          <w:spacing w:before="0" w:after="160" w:line="259" w:lineRule="auto"/>
                          <w:ind w:left="0" w:right="0" w:firstLine="0"/>
                          <w:jc w:val="left"/>
                        </w:pPr>
                        <w:r>
                          <w:rPr/>
                          <w:t xml:space="preserve"> </w:t>
                        </w:r>
                      </w:p>
                    </w:txbxContent>
                  </v:textbox>
                </v:rect>
                <v:rect id="Rectangle 16219" style="position:absolute;width:506;height:2243;left:21110;top:45045;" filled="f" stroked="f">
                  <v:textbox inset="0,0,0,0">
                    <w:txbxContent>
                      <w:p>
                        <w:pPr>
                          <w:spacing w:before="0" w:after="160" w:line="259" w:lineRule="auto"/>
                          <w:ind w:left="0" w:right="0" w:firstLine="0"/>
                          <w:jc w:val="left"/>
                        </w:pPr>
                        <w:r>
                          <w:rPr/>
                          <w:t xml:space="preserve"> </w:t>
                        </w:r>
                      </w:p>
                    </w:txbxContent>
                  </v:textbox>
                </v:rect>
                <v:shape id="Shape 122650" style="position:absolute;width:10030;height:91;left:20729;top:48552;" coordsize="1003097,9144" path="m0,0l1003097,0l1003097,9144l0,9144l0,0">
                  <v:stroke weight="0pt" endcap="flat" joinstyle="miter" miterlimit="10" on="false" color="#000000" opacity="0"/>
                  <v:fill on="true" color="#bfbfbf"/>
                </v:shape>
                <v:shape id="Shape 122651" style="position:absolute;width:91;height:91;left:30760;top:48552;" coordsize="9144,9144" path="m0,0l9144,0l9144,9144l0,9144l0,0">
                  <v:stroke weight="0pt" endcap="flat" joinstyle="miter" miterlimit="10" on="false" color="#000000" opacity="0"/>
                  <v:fill on="true" color="#bfbfbf"/>
                </v:shape>
                <v:shape id="Shape 122652" style="position:absolute;width:91;height:5044;left:30760;top:43507;" coordsize="9144,504444" path="m0,0l9144,0l9144,504444l0,504444l0,0">
                  <v:stroke weight="0pt" endcap="flat" joinstyle="miter" miterlimit="10" on="false" color="#000000" opacity="0"/>
                  <v:fill on="true" color="#bfbfbf"/>
                </v:shape>
                <v:rect id="Rectangle 16224" style="position:absolute;width:20;height:89;left:20729;top:48558;" filled="f" stroked="f">
                  <v:textbox inset="0,0,0,0">
                    <w:txbxContent>
                      <w:p>
                        <w:pPr>
                          <w:spacing w:before="0" w:after="160" w:line="259" w:lineRule="auto"/>
                          <w:ind w:left="0" w:right="0" w:firstLine="0"/>
                          <w:jc w:val="left"/>
                        </w:pPr>
                        <w:r>
                          <w:rPr>
                            <w:sz w:val="2"/>
                          </w:rPr>
                          <w:t xml:space="preserve"> </w:t>
                        </w:r>
                      </w:p>
                    </w:txbxContent>
                  </v:textbox>
                </v:rect>
                <v:rect id="Rectangle 16225" style="position:absolute;width:8614;height:2243;left:32284;top:44069;" filled="f" stroked="f">
                  <v:textbox inset="0,0,0,0">
                    <w:txbxContent>
                      <w:p>
                        <w:pPr>
                          <w:spacing w:before="0" w:after="160" w:line="259" w:lineRule="auto"/>
                          <w:ind w:left="0" w:right="0" w:firstLine="0"/>
                          <w:jc w:val="left"/>
                        </w:pPr>
                        <w:r>
                          <w:rPr/>
                          <w:t xml:space="preserve">0.0416467</w:t>
                        </w:r>
                      </w:p>
                    </w:txbxContent>
                  </v:textbox>
                </v:rect>
                <v:rect id="Rectangle 16226" style="position:absolute;width:506;height:2243;left:38764;top:44069;" filled="f" stroked="f">
                  <v:textbox inset="0,0,0,0">
                    <w:txbxContent>
                      <w:p>
                        <w:pPr>
                          <w:spacing w:before="0" w:after="160" w:line="259" w:lineRule="auto"/>
                          <w:ind w:left="0" w:right="0" w:firstLine="0"/>
                          <w:jc w:val="left"/>
                        </w:pPr>
                        <w:r>
                          <w:rPr/>
                          <w:t xml:space="preserve"> </w:t>
                        </w:r>
                      </w:p>
                    </w:txbxContent>
                  </v:textbox>
                </v:rect>
                <v:rect id="Rectangle 16227" style="position:absolute;width:7600;height:2243;left:42529;top:44069;" filled="f" stroked="f">
                  <v:textbox inset="0,0,0,0">
                    <w:txbxContent>
                      <w:p>
                        <w:pPr>
                          <w:spacing w:before="0" w:after="160" w:line="259" w:lineRule="auto"/>
                          <w:ind w:left="0" w:right="0" w:firstLine="0"/>
                          <w:jc w:val="left"/>
                        </w:pPr>
                        <w:r>
                          <w:rPr/>
                          <w:t xml:space="preserve">0.833279</w:t>
                        </w:r>
                      </w:p>
                    </w:txbxContent>
                  </v:textbox>
                </v:rect>
                <v:rect id="Rectangle 16228" style="position:absolute;width:506;height:2243;left:48244;top:44069;" filled="f" stroked="f">
                  <v:textbox inset="0,0,0,0">
                    <w:txbxContent>
                      <w:p>
                        <w:pPr>
                          <w:spacing w:before="0" w:after="160" w:line="259" w:lineRule="auto"/>
                          <w:ind w:left="0" w:right="0" w:firstLine="0"/>
                          <w:jc w:val="left"/>
                        </w:pPr>
                        <w:r>
                          <w:rPr/>
                          <w:t xml:space="preserve"> </w:t>
                        </w:r>
                      </w:p>
                    </w:txbxContent>
                  </v:textbox>
                </v:rect>
                <v:rect id="Rectangle 16229" style="position:absolute;width:7600;height:2243;left:52712;top:44069;" filled="f" stroked="f">
                  <v:textbox inset="0,0,0,0">
                    <w:txbxContent>
                      <w:p>
                        <w:pPr>
                          <w:spacing w:before="0" w:after="160" w:line="259" w:lineRule="auto"/>
                          <w:ind w:left="0" w:right="0" w:firstLine="0"/>
                          <w:jc w:val="left"/>
                        </w:pPr>
                        <w:r>
                          <w:rPr/>
                          <w:t xml:space="preserve">7.761521</w:t>
                        </w:r>
                      </w:p>
                    </w:txbxContent>
                  </v:textbox>
                </v:rect>
                <v:rect id="Rectangle 16230" style="position:absolute;width:506;height:2243;left:58427;top:44069;" filled="f" stroked="f">
                  <v:textbox inset="0,0,0,0">
                    <w:txbxContent>
                      <w:p>
                        <w:pPr>
                          <w:spacing w:before="0" w:after="160" w:line="259" w:lineRule="auto"/>
                          <w:ind w:left="0" w:right="0" w:firstLine="0"/>
                          <w:jc w:val="left"/>
                        </w:pPr>
                        <w:r>
                          <w:rPr/>
                          <w:t xml:space="preserve"> </w:t>
                        </w:r>
                      </w:p>
                    </w:txbxContent>
                  </v:textbox>
                </v:rect>
                <v:shape id="Shape 122653" style="position:absolute;width:20043;height:91;left:0;top:48613;" coordsize="2004314,9144" path="m0,0l2004314,0l2004314,9144l0,9144l0,0">
                  <v:stroke weight="0pt" endcap="flat" joinstyle="miter" miterlimit="10" on="false" color="#000000" opacity="0"/>
                  <v:fill on="true" color="#000000"/>
                </v:shape>
                <v:shape id="Shape 122654" style="position:absolute;width:91;height:91;left:19952;top:48613;" coordsize="9144,9144" path="m0,0l9144,0l9144,9144l0,9144l0,0">
                  <v:stroke weight="0pt" endcap="flat" joinstyle="miter" miterlimit="10" on="false" color="#000000" opacity="0"/>
                  <v:fill on="true" color="#000000"/>
                </v:shape>
                <v:shape id="Shape 122655" style="position:absolute;width:11585;height:91;left:20013;top:48613;" coordsize="1158545,9144" path="m0,0l1158545,0l1158545,9144l0,9144l0,0">
                  <v:stroke weight="0pt" endcap="flat" joinstyle="miter" miterlimit="10" on="false" color="#000000" opacity="0"/>
                  <v:fill on="true" color="#000000"/>
                </v:shape>
                <v:shape id="Shape 122656" style="position:absolute;width:91;height:91;left:31506;top:48613;" coordsize="9144,9144" path="m0,0l9144,0l9144,9144l0,9144l0,0">
                  <v:stroke weight="0pt" endcap="flat" joinstyle="miter" miterlimit="10" on="false" color="#000000" opacity="0"/>
                  <v:fill on="true" color="#000000"/>
                </v:shape>
                <v:shape id="Shape 122657" style="position:absolute;width:10290;height:91;left:31567;top:48613;" coordsize="1029005,9144" path="m0,0l1029005,0l1029005,9144l0,9144l0,0">
                  <v:stroke weight="0pt" endcap="flat" joinstyle="miter" miterlimit="10" on="false" color="#000000" opacity="0"/>
                  <v:fill on="true" color="#000000"/>
                </v:shape>
                <v:shape id="Shape 122658" style="position:absolute;width:91;height:91;left:41767;top:48613;" coordsize="9144,9144" path="m0,0l9144,0l9144,9144l0,9144l0,0">
                  <v:stroke weight="0pt" endcap="flat" joinstyle="miter" miterlimit="10" on="false" color="#000000" opacity="0"/>
                  <v:fill on="true" color="#000000"/>
                </v:shape>
                <v:shape id="Shape 122659" style="position:absolute;width:10198;height:91;left:41828;top:48613;" coordsize="1019861,9144" path="m0,0l1019861,0l1019861,9144l0,9144l0,0">
                  <v:stroke weight="0pt" endcap="flat" joinstyle="miter" miterlimit="10" on="false" color="#000000" opacity="0"/>
                  <v:fill on="true" color="#000000"/>
                </v:shape>
                <v:shape id="Shape 122660" style="position:absolute;width:91;height:91;left:51934;top:48613;" coordsize="9144,9144" path="m0,0l9144,0l9144,9144l0,9144l0,0">
                  <v:stroke weight="0pt" endcap="flat" joinstyle="miter" miterlimit="10" on="false" color="#000000" opacity="0"/>
                  <v:fill on="true" color="#000000"/>
                </v:shape>
                <v:shape id="Shape 122661" style="position:absolute;width:8427;height:91;left:51995;top:48613;" coordsize="842772,9144" path="m0,0l842772,0l842772,9144l0,9144l0,0">
                  <v:stroke weight="0pt" endcap="flat" joinstyle="miter" miterlimit="10" on="false" color="#000000" opacity="0"/>
                  <v:fill on="true" color="#000000"/>
                </v:shape>
                <v:shape id="Picture 16249" style="position:absolute;width:9713;height:4859;left:20908;top:20193;" filled="f">
                  <v:imagedata r:id="rId270"/>
                </v:shape>
                <v:shape id="Picture 16251" style="position:absolute;width:9713;height:4859;left:20984;top:27320;" filled="f">
                  <v:imagedata r:id="rId271"/>
                </v:shape>
                <v:shape id="Picture 16253" style="position:absolute;width:9713;height:4859;left:20838;top:34447;" filled="f">
                  <v:imagedata r:id="rId272"/>
                </v:shape>
                <v:shape id="Picture 16255" style="position:absolute;width:9713;height:4859;left:20908;top:41574;" filled="f">
                  <v:imagedata r:id="rId273"/>
                </v:shape>
                <v:shape id="Picture 16257" style="position:absolute;width:9713;height:4859;left:20984;top:0;" filled="f">
                  <v:imagedata r:id="rId274"/>
                </v:shape>
                <v:shape id="Picture 16259" style="position:absolute;width:9713;height:4859;left:20984;top:5048;" filled="f">
                  <v:imagedata r:id="rId275"/>
                </v:shape>
                <v:shape id="Picture 16261" style="position:absolute;width:9713;height:4859;left:20984;top:10096;" filled="f">
                  <v:imagedata r:id="rId276"/>
                </v:shape>
                <v:shape id="Picture 16263" style="position:absolute;width:9713;height:4859;left:20984;top:15144;" filled="f">
                  <v:imagedata r:id="rId277"/>
                </v:shape>
              </v:group>
            </w:pict>
          </mc:Fallback>
        </mc:AlternateContent>
      </w:r>
    </w:p>
    <w:p w:rsidR="00E46273" w:rsidRDefault="009D4FFA">
      <w:pPr>
        <w:spacing w:after="252"/>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spacing w:after="254"/>
        <w:ind w:left="0" w:right="0" w:firstLine="0"/>
        <w:jc w:val="left"/>
      </w:pPr>
      <w:r>
        <w:rPr>
          <w:b/>
        </w:rPr>
        <w:t xml:space="preserve"> </w:t>
      </w:r>
    </w:p>
    <w:p w:rsidR="00E46273" w:rsidRDefault="009D4FFA">
      <w:pPr>
        <w:spacing w:after="0"/>
        <w:ind w:left="0" w:right="0" w:firstLine="0"/>
        <w:jc w:val="left"/>
      </w:pPr>
      <w:r>
        <w:rPr>
          <w:b/>
        </w:rPr>
        <w:t xml:space="preserve"> </w:t>
      </w:r>
      <w:r>
        <w:rPr>
          <w:b/>
        </w:rPr>
        <w:tab/>
        <w:t xml:space="preserve"> </w:t>
      </w:r>
    </w:p>
    <w:p w:rsidR="00E46273" w:rsidRDefault="009D4FFA">
      <w:pPr>
        <w:pStyle w:val="Heading2"/>
        <w:spacing w:after="0"/>
        <w:ind w:left="-5"/>
      </w:pPr>
      <w:r>
        <w:t xml:space="preserve">@RISK Model Inputs for Imported Products </w:t>
      </w:r>
    </w:p>
    <w:tbl>
      <w:tblPr>
        <w:tblStyle w:val="TableGrid"/>
        <w:tblW w:w="9454" w:type="dxa"/>
        <w:tblInd w:w="-4" w:type="dxa"/>
        <w:tblCellMar>
          <w:top w:w="0" w:type="dxa"/>
          <w:left w:w="107" w:type="dxa"/>
          <w:bottom w:w="0" w:type="dxa"/>
          <w:right w:w="22" w:type="dxa"/>
        </w:tblCellMar>
        <w:tblLook w:val="04A0" w:firstRow="1" w:lastRow="0" w:firstColumn="1" w:lastColumn="0" w:noHBand="0" w:noVBand="1"/>
      </w:tblPr>
      <w:tblGrid>
        <w:gridCol w:w="3305"/>
        <w:gridCol w:w="1852"/>
        <w:gridCol w:w="1687"/>
        <w:gridCol w:w="1421"/>
        <w:gridCol w:w="1189"/>
      </w:tblGrid>
      <w:tr w:rsidR="00E46273">
        <w:trPr>
          <w:trHeight w:val="422"/>
        </w:trPr>
        <w:tc>
          <w:tcPr>
            <w:tcW w:w="3305" w:type="dxa"/>
            <w:tcBorders>
              <w:top w:val="single" w:sz="4" w:space="0" w:color="000000"/>
              <w:left w:val="single" w:sz="4" w:space="0" w:color="BFBFBF"/>
              <w:bottom w:val="single" w:sz="4" w:space="0" w:color="000000"/>
              <w:right w:val="single" w:sz="4" w:space="0" w:color="BFBFBF"/>
            </w:tcBorders>
            <w:shd w:val="clear" w:color="auto" w:fill="EEECE1"/>
          </w:tcPr>
          <w:p w:rsidR="00E46273" w:rsidRDefault="009D4FFA">
            <w:pPr>
              <w:spacing w:after="0"/>
              <w:ind w:left="0" w:right="0" w:firstLine="0"/>
              <w:jc w:val="left"/>
            </w:pPr>
            <w:r>
              <w:t xml:space="preserve">Name </w:t>
            </w:r>
          </w:p>
        </w:tc>
        <w:tc>
          <w:tcPr>
            <w:tcW w:w="1852" w:type="dxa"/>
            <w:tcBorders>
              <w:top w:val="single" w:sz="4" w:space="0" w:color="000000"/>
              <w:left w:val="single" w:sz="4" w:space="0" w:color="BFBFBF"/>
              <w:bottom w:val="single" w:sz="4" w:space="0" w:color="000000"/>
              <w:right w:val="single" w:sz="4" w:space="0" w:color="BFBFBF"/>
            </w:tcBorders>
            <w:shd w:val="clear" w:color="auto" w:fill="EEECE1"/>
          </w:tcPr>
          <w:p w:rsidR="00E46273" w:rsidRDefault="009D4FFA">
            <w:pPr>
              <w:spacing w:after="0"/>
              <w:ind w:left="3" w:right="0" w:firstLine="0"/>
              <w:jc w:val="left"/>
            </w:pPr>
            <w:r>
              <w:t xml:space="preserve">Graph </w:t>
            </w:r>
          </w:p>
        </w:tc>
        <w:tc>
          <w:tcPr>
            <w:tcW w:w="1687" w:type="dxa"/>
            <w:tcBorders>
              <w:top w:val="single" w:sz="4" w:space="0" w:color="000000"/>
              <w:left w:val="single" w:sz="4" w:space="0" w:color="BFBFBF"/>
              <w:bottom w:val="single" w:sz="4" w:space="0" w:color="000000"/>
              <w:right w:val="single" w:sz="4" w:space="0" w:color="BFBFBF"/>
            </w:tcBorders>
            <w:shd w:val="clear" w:color="auto" w:fill="EEECE1"/>
          </w:tcPr>
          <w:p w:rsidR="00E46273" w:rsidRDefault="009D4FFA">
            <w:pPr>
              <w:spacing w:after="0"/>
              <w:ind w:left="25" w:right="0" w:firstLine="0"/>
              <w:jc w:val="left"/>
            </w:pPr>
            <w:r>
              <w:t xml:space="preserve"> Min  </w:t>
            </w:r>
          </w:p>
        </w:tc>
        <w:tc>
          <w:tcPr>
            <w:tcW w:w="1421" w:type="dxa"/>
            <w:tcBorders>
              <w:top w:val="single" w:sz="4" w:space="0" w:color="000000"/>
              <w:left w:val="single" w:sz="4" w:space="0" w:color="BFBFBF"/>
              <w:bottom w:val="single" w:sz="4" w:space="0" w:color="000000"/>
              <w:right w:val="single" w:sz="4" w:space="0" w:color="BFBFBF"/>
            </w:tcBorders>
            <w:shd w:val="clear" w:color="auto" w:fill="EEECE1"/>
          </w:tcPr>
          <w:p w:rsidR="00E46273" w:rsidRDefault="009D4FFA">
            <w:pPr>
              <w:spacing w:after="0"/>
              <w:ind w:left="2" w:right="0" w:firstLine="0"/>
              <w:jc w:val="left"/>
            </w:pPr>
            <w:r>
              <w:t xml:space="preserve"> Mean  </w:t>
            </w:r>
          </w:p>
        </w:tc>
        <w:tc>
          <w:tcPr>
            <w:tcW w:w="1189" w:type="dxa"/>
            <w:tcBorders>
              <w:top w:val="single" w:sz="4" w:space="0" w:color="000000"/>
              <w:left w:val="single" w:sz="4" w:space="0" w:color="BFBFBF"/>
              <w:bottom w:val="single" w:sz="4" w:space="0" w:color="000000"/>
              <w:right w:val="single" w:sz="4" w:space="0" w:color="BFBFBF"/>
            </w:tcBorders>
            <w:shd w:val="clear" w:color="auto" w:fill="EEECE1"/>
          </w:tcPr>
          <w:p w:rsidR="00E46273" w:rsidRDefault="009D4FFA">
            <w:pPr>
              <w:spacing w:after="0"/>
              <w:ind w:left="2" w:right="0" w:firstLine="0"/>
              <w:jc w:val="left"/>
            </w:pPr>
            <w:r>
              <w:t xml:space="preserve"> Max  </w:t>
            </w:r>
          </w:p>
        </w:tc>
      </w:tr>
      <w:tr w:rsidR="00E46273">
        <w:trPr>
          <w:trHeight w:val="805"/>
        </w:trPr>
        <w:tc>
          <w:tcPr>
            <w:tcW w:w="3305" w:type="dxa"/>
            <w:tcBorders>
              <w:top w:val="single" w:sz="4" w:space="0" w:color="000000"/>
              <w:left w:val="single" w:sz="4" w:space="0" w:color="BFBFBF"/>
              <w:bottom w:val="single" w:sz="4" w:space="0" w:color="BFBFBF"/>
              <w:right w:val="single" w:sz="4" w:space="0" w:color="BFBFBF"/>
            </w:tcBorders>
          </w:tcPr>
          <w:p w:rsidR="00E46273" w:rsidRDefault="009D4FFA">
            <w:pPr>
              <w:spacing w:after="0"/>
              <w:ind w:left="0" w:right="0" w:firstLine="0"/>
              <w:jc w:val="left"/>
            </w:pPr>
            <w:r>
              <w:t xml:space="preserve">Mass of product consumed (g) </w:t>
            </w:r>
          </w:p>
        </w:tc>
        <w:tc>
          <w:tcPr>
            <w:tcW w:w="1852" w:type="dxa"/>
            <w:tcBorders>
              <w:top w:val="single" w:sz="4" w:space="0" w:color="000000"/>
              <w:left w:val="single" w:sz="4" w:space="0" w:color="BFBFBF"/>
              <w:bottom w:val="single" w:sz="4" w:space="0" w:color="BFBFBF"/>
              <w:right w:val="single" w:sz="4" w:space="0" w:color="BFBFBF"/>
            </w:tcBorders>
          </w:tcPr>
          <w:p w:rsidR="00E46273" w:rsidRDefault="009D4FFA">
            <w:pPr>
              <w:spacing w:after="0"/>
              <w:ind w:left="3" w:right="0" w:firstLine="0"/>
              <w:jc w:val="left"/>
            </w:pPr>
            <w:r>
              <w:rPr>
                <w:sz w:val="2"/>
              </w:rPr>
              <w:t xml:space="preserve"> </w:t>
            </w:r>
          </w:p>
          <w:p w:rsidR="00E46273" w:rsidRDefault="009D4FFA">
            <w:pPr>
              <w:spacing w:after="0"/>
              <w:ind w:left="32" w:right="0" w:firstLine="0"/>
              <w:jc w:val="left"/>
            </w:pPr>
            <w:r>
              <w:rPr>
                <w:noProof/>
              </w:rPr>
              <w:lastRenderedPageBreak/>
              <w:drawing>
                <wp:inline distT="0" distB="0" distL="0" distR="0">
                  <wp:extent cx="971360" cy="485959"/>
                  <wp:effectExtent l="0" t="0" r="0" b="0"/>
                  <wp:docPr id="16532" name="Picture 16532"/>
                  <wp:cNvGraphicFramePr/>
                  <a:graphic xmlns:a="http://schemas.openxmlformats.org/drawingml/2006/main">
                    <a:graphicData uri="http://schemas.openxmlformats.org/drawingml/2006/picture">
                      <pic:pic xmlns:pic="http://schemas.openxmlformats.org/drawingml/2006/picture">
                        <pic:nvPicPr>
                          <pic:cNvPr id="16532" name="Picture 16532"/>
                          <pic:cNvPicPr/>
                        </pic:nvPicPr>
                        <pic:blipFill>
                          <a:blip r:embed="rId278"/>
                          <a:stretch>
                            <a:fillRect/>
                          </a:stretch>
                        </pic:blipFill>
                        <pic:spPr>
                          <a:xfrm>
                            <a:off x="0" y="0"/>
                            <a:ext cx="971360" cy="485959"/>
                          </a:xfrm>
                          <a:prstGeom prst="rect">
                            <a:avLst/>
                          </a:prstGeom>
                        </pic:spPr>
                      </pic:pic>
                    </a:graphicData>
                  </a:graphic>
                </wp:inline>
              </w:drawing>
            </w:r>
          </w:p>
        </w:tc>
        <w:tc>
          <w:tcPr>
            <w:tcW w:w="1687" w:type="dxa"/>
            <w:tcBorders>
              <w:top w:val="single" w:sz="4" w:space="0" w:color="000000"/>
              <w:left w:val="single" w:sz="4" w:space="0" w:color="BFBFBF"/>
              <w:bottom w:val="single" w:sz="4" w:space="0" w:color="BFBFBF"/>
              <w:right w:val="single" w:sz="4" w:space="0" w:color="BFBFBF"/>
            </w:tcBorders>
          </w:tcPr>
          <w:p w:rsidR="00E46273" w:rsidRDefault="009D4FFA">
            <w:pPr>
              <w:spacing w:after="0"/>
              <w:ind w:left="25" w:right="0" w:firstLine="0"/>
              <w:jc w:val="left"/>
            </w:pPr>
            <w:r>
              <w:lastRenderedPageBreak/>
              <w:t xml:space="preserve">0.05000009 </w:t>
            </w:r>
          </w:p>
        </w:tc>
        <w:tc>
          <w:tcPr>
            <w:tcW w:w="1421" w:type="dxa"/>
            <w:tcBorders>
              <w:top w:val="single" w:sz="4" w:space="0" w:color="000000"/>
              <w:left w:val="single" w:sz="4" w:space="0" w:color="BFBFBF"/>
              <w:bottom w:val="single" w:sz="4" w:space="0" w:color="BFBFBF"/>
              <w:right w:val="single" w:sz="4" w:space="0" w:color="BFBFBF"/>
            </w:tcBorders>
          </w:tcPr>
          <w:p w:rsidR="00E46273" w:rsidRDefault="009D4FFA">
            <w:pPr>
              <w:spacing w:after="0"/>
              <w:ind w:left="2" w:right="0" w:firstLine="0"/>
              <w:jc w:val="left"/>
            </w:pPr>
            <w:r>
              <w:t xml:space="preserve">26.29698 </w:t>
            </w:r>
          </w:p>
        </w:tc>
        <w:tc>
          <w:tcPr>
            <w:tcW w:w="1189" w:type="dxa"/>
            <w:tcBorders>
              <w:top w:val="single" w:sz="4" w:space="0" w:color="000000"/>
              <w:left w:val="single" w:sz="4" w:space="0" w:color="BFBFBF"/>
              <w:bottom w:val="single" w:sz="4" w:space="0" w:color="BFBFBF"/>
              <w:right w:val="single" w:sz="4" w:space="0" w:color="BFBFBF"/>
            </w:tcBorders>
          </w:tcPr>
          <w:p w:rsidR="00E46273" w:rsidRDefault="009D4FFA">
            <w:pPr>
              <w:spacing w:after="0"/>
              <w:ind w:left="2" w:right="0" w:firstLine="0"/>
              <w:jc w:val="left"/>
            </w:pPr>
            <w:r>
              <w:t xml:space="preserve">167.3214 </w:t>
            </w:r>
          </w:p>
        </w:tc>
      </w:tr>
      <w:tr w:rsidR="00E46273">
        <w:trPr>
          <w:trHeight w:val="804"/>
        </w:trPr>
        <w:tc>
          <w:tcPr>
            <w:tcW w:w="3305"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0" w:right="0" w:firstLine="0"/>
              <w:jc w:val="left"/>
            </w:pPr>
            <w:r>
              <w:t xml:space="preserve">Exposure freq per year </w:t>
            </w:r>
          </w:p>
        </w:tc>
        <w:tc>
          <w:tcPr>
            <w:tcW w:w="1852" w:type="dxa"/>
            <w:tcBorders>
              <w:top w:val="single" w:sz="4" w:space="0" w:color="BFBFBF"/>
              <w:left w:val="single" w:sz="4" w:space="0" w:color="BFBFBF"/>
              <w:bottom w:val="single" w:sz="4" w:space="0" w:color="BFBFBF"/>
              <w:right w:val="single" w:sz="4" w:space="0" w:color="BFBFBF"/>
            </w:tcBorders>
          </w:tcPr>
          <w:p w:rsidR="00E46273" w:rsidRDefault="009D4FFA">
            <w:pPr>
              <w:spacing w:after="1"/>
              <w:ind w:left="3" w:right="0" w:firstLine="0"/>
              <w:jc w:val="left"/>
            </w:pPr>
            <w:r>
              <w:rPr>
                <w:sz w:val="2"/>
              </w:rPr>
              <w:t xml:space="preserve"> </w:t>
            </w:r>
          </w:p>
          <w:p w:rsidR="00E46273" w:rsidRDefault="009D4FFA">
            <w:pPr>
              <w:spacing w:after="0"/>
              <w:ind w:left="32" w:right="0" w:firstLine="0"/>
              <w:jc w:val="left"/>
            </w:pPr>
            <w:r>
              <w:rPr>
                <w:noProof/>
              </w:rPr>
              <w:drawing>
                <wp:inline distT="0" distB="0" distL="0" distR="0">
                  <wp:extent cx="971360" cy="485959"/>
                  <wp:effectExtent l="0" t="0" r="0" b="0"/>
                  <wp:docPr id="16534" name="Picture 16534"/>
                  <wp:cNvGraphicFramePr/>
                  <a:graphic xmlns:a="http://schemas.openxmlformats.org/drawingml/2006/main">
                    <a:graphicData uri="http://schemas.openxmlformats.org/drawingml/2006/picture">
                      <pic:pic xmlns:pic="http://schemas.openxmlformats.org/drawingml/2006/picture">
                        <pic:nvPicPr>
                          <pic:cNvPr id="16534" name="Picture 16534"/>
                          <pic:cNvPicPr/>
                        </pic:nvPicPr>
                        <pic:blipFill>
                          <a:blip r:embed="rId279"/>
                          <a:stretch>
                            <a:fillRect/>
                          </a:stretch>
                        </pic:blipFill>
                        <pic:spPr>
                          <a:xfrm>
                            <a:off x="0" y="0"/>
                            <a:ext cx="971360" cy="485959"/>
                          </a:xfrm>
                          <a:prstGeom prst="rect">
                            <a:avLst/>
                          </a:prstGeom>
                        </pic:spPr>
                      </pic:pic>
                    </a:graphicData>
                  </a:graphic>
                </wp:inline>
              </w:drawing>
            </w:r>
          </w:p>
        </w:tc>
        <w:tc>
          <w:tcPr>
            <w:tcW w:w="1687"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25" w:right="0" w:firstLine="0"/>
              <w:jc w:val="left"/>
            </w:pPr>
            <w:r>
              <w:t xml:space="preserve">3 </w:t>
            </w:r>
          </w:p>
        </w:tc>
        <w:tc>
          <w:tcPr>
            <w:tcW w:w="1421"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2" w:right="0" w:firstLine="0"/>
              <w:jc w:val="left"/>
            </w:pPr>
            <w:r>
              <w:t xml:space="preserve">79.5094 </w:t>
            </w:r>
          </w:p>
        </w:tc>
        <w:tc>
          <w:tcPr>
            <w:tcW w:w="1189"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2" w:right="0" w:firstLine="0"/>
              <w:jc w:val="left"/>
            </w:pPr>
            <w:r>
              <w:t xml:space="preserve">291 </w:t>
            </w:r>
          </w:p>
        </w:tc>
      </w:tr>
      <w:tr w:rsidR="00E46273">
        <w:trPr>
          <w:trHeight w:val="806"/>
        </w:trPr>
        <w:tc>
          <w:tcPr>
            <w:tcW w:w="3305"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0" w:right="0" w:firstLine="0"/>
              <w:jc w:val="left"/>
            </w:pPr>
            <w:r>
              <w:t xml:space="preserve">Body mass </w:t>
            </w:r>
          </w:p>
        </w:tc>
        <w:tc>
          <w:tcPr>
            <w:tcW w:w="1852"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3" w:right="0" w:firstLine="0"/>
              <w:jc w:val="left"/>
            </w:pPr>
            <w:r>
              <w:rPr>
                <w:sz w:val="2"/>
              </w:rPr>
              <w:t xml:space="preserve"> </w:t>
            </w:r>
          </w:p>
          <w:p w:rsidR="00E46273" w:rsidRDefault="009D4FFA">
            <w:pPr>
              <w:spacing w:after="0"/>
              <w:ind w:left="32" w:right="0" w:firstLine="0"/>
              <w:jc w:val="left"/>
            </w:pPr>
            <w:r>
              <w:rPr>
                <w:noProof/>
              </w:rPr>
              <w:drawing>
                <wp:inline distT="0" distB="0" distL="0" distR="0">
                  <wp:extent cx="971360" cy="485959"/>
                  <wp:effectExtent l="0" t="0" r="0" b="0"/>
                  <wp:docPr id="16536" name="Picture 16536"/>
                  <wp:cNvGraphicFramePr/>
                  <a:graphic xmlns:a="http://schemas.openxmlformats.org/drawingml/2006/main">
                    <a:graphicData uri="http://schemas.openxmlformats.org/drawingml/2006/picture">
                      <pic:pic xmlns:pic="http://schemas.openxmlformats.org/drawingml/2006/picture">
                        <pic:nvPicPr>
                          <pic:cNvPr id="16536" name="Picture 16536"/>
                          <pic:cNvPicPr/>
                        </pic:nvPicPr>
                        <pic:blipFill>
                          <a:blip r:embed="rId280"/>
                          <a:stretch>
                            <a:fillRect/>
                          </a:stretch>
                        </pic:blipFill>
                        <pic:spPr>
                          <a:xfrm>
                            <a:off x="0" y="0"/>
                            <a:ext cx="971360" cy="485959"/>
                          </a:xfrm>
                          <a:prstGeom prst="rect">
                            <a:avLst/>
                          </a:prstGeom>
                        </pic:spPr>
                      </pic:pic>
                    </a:graphicData>
                  </a:graphic>
                </wp:inline>
              </w:drawing>
            </w:r>
          </w:p>
        </w:tc>
        <w:tc>
          <w:tcPr>
            <w:tcW w:w="1687"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25" w:right="0" w:firstLine="0"/>
              <w:jc w:val="left"/>
            </w:pPr>
            <w:r>
              <w:t xml:space="preserve">12.10015 </w:t>
            </w:r>
          </w:p>
        </w:tc>
        <w:tc>
          <w:tcPr>
            <w:tcW w:w="1421"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2" w:right="0" w:firstLine="0"/>
              <w:jc w:val="left"/>
            </w:pPr>
            <w:r>
              <w:t xml:space="preserve">43.15234 </w:t>
            </w:r>
          </w:p>
        </w:tc>
        <w:tc>
          <w:tcPr>
            <w:tcW w:w="1189" w:type="dxa"/>
            <w:vMerge w:val="restart"/>
            <w:tcBorders>
              <w:top w:val="single" w:sz="4" w:space="0" w:color="BFBFBF"/>
              <w:left w:val="single" w:sz="4" w:space="0" w:color="BFBFBF"/>
              <w:bottom w:val="single" w:sz="4" w:space="0" w:color="BFBFBF"/>
              <w:right w:val="single" w:sz="4" w:space="0" w:color="BFBFBF"/>
            </w:tcBorders>
          </w:tcPr>
          <w:p w:rsidR="00E46273" w:rsidRDefault="009D4FFA">
            <w:pPr>
              <w:spacing w:after="504"/>
              <w:ind w:left="2" w:right="0" w:firstLine="0"/>
              <w:jc w:val="left"/>
            </w:pPr>
            <w:r>
              <w:t xml:space="preserve">113.9539 </w:t>
            </w:r>
          </w:p>
          <w:p w:rsidR="00E46273" w:rsidRDefault="009D4FFA">
            <w:pPr>
              <w:spacing w:after="0"/>
              <w:ind w:left="2" w:right="0" w:firstLine="0"/>
              <w:jc w:val="left"/>
            </w:pPr>
            <w:r>
              <w:t xml:space="preserve">4.20219 </w:t>
            </w:r>
          </w:p>
        </w:tc>
      </w:tr>
      <w:tr w:rsidR="00E46273">
        <w:trPr>
          <w:trHeight w:val="805"/>
        </w:trPr>
        <w:tc>
          <w:tcPr>
            <w:tcW w:w="3305"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0" w:right="0" w:firstLine="0"/>
              <w:jc w:val="left"/>
            </w:pPr>
            <w:r>
              <w:t xml:space="preserve">Iron mg/g </w:t>
            </w:r>
          </w:p>
        </w:tc>
        <w:tc>
          <w:tcPr>
            <w:tcW w:w="1852" w:type="dxa"/>
            <w:tcBorders>
              <w:top w:val="single" w:sz="4" w:space="0" w:color="BFBFBF"/>
              <w:left w:val="single" w:sz="4" w:space="0" w:color="BFBFBF"/>
              <w:bottom w:val="single" w:sz="4" w:space="0" w:color="BFBFBF"/>
              <w:right w:val="single" w:sz="4" w:space="0" w:color="BFBFBF"/>
            </w:tcBorders>
          </w:tcPr>
          <w:p w:rsidR="00E46273" w:rsidRDefault="009D4FFA">
            <w:pPr>
              <w:spacing w:after="1"/>
              <w:ind w:left="3" w:right="0" w:firstLine="0"/>
              <w:jc w:val="left"/>
            </w:pPr>
            <w:r>
              <w:rPr>
                <w:sz w:val="2"/>
              </w:rPr>
              <w:t xml:space="preserve"> </w:t>
            </w:r>
          </w:p>
          <w:p w:rsidR="00E46273" w:rsidRDefault="009D4FFA">
            <w:pPr>
              <w:spacing w:after="0"/>
              <w:ind w:left="32" w:right="0" w:firstLine="0"/>
              <w:jc w:val="left"/>
            </w:pPr>
            <w:r>
              <w:rPr>
                <w:noProof/>
              </w:rPr>
              <w:drawing>
                <wp:inline distT="0" distB="0" distL="0" distR="0">
                  <wp:extent cx="971360" cy="485959"/>
                  <wp:effectExtent l="0" t="0" r="0" b="0"/>
                  <wp:docPr id="16538" name="Picture 16538"/>
                  <wp:cNvGraphicFramePr/>
                  <a:graphic xmlns:a="http://schemas.openxmlformats.org/drawingml/2006/main">
                    <a:graphicData uri="http://schemas.openxmlformats.org/drawingml/2006/picture">
                      <pic:pic xmlns:pic="http://schemas.openxmlformats.org/drawingml/2006/picture">
                        <pic:nvPicPr>
                          <pic:cNvPr id="16538" name="Picture 16538"/>
                          <pic:cNvPicPr/>
                        </pic:nvPicPr>
                        <pic:blipFill>
                          <a:blip r:embed="rId281"/>
                          <a:stretch>
                            <a:fillRect/>
                          </a:stretch>
                        </pic:blipFill>
                        <pic:spPr>
                          <a:xfrm>
                            <a:off x="0" y="0"/>
                            <a:ext cx="971360" cy="485959"/>
                          </a:xfrm>
                          <a:prstGeom prst="rect">
                            <a:avLst/>
                          </a:prstGeom>
                        </pic:spPr>
                      </pic:pic>
                    </a:graphicData>
                  </a:graphic>
                </wp:inline>
              </w:drawing>
            </w:r>
          </w:p>
        </w:tc>
        <w:tc>
          <w:tcPr>
            <w:tcW w:w="1687"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25" w:right="0" w:firstLine="0"/>
              <w:jc w:val="left"/>
            </w:pPr>
            <w:r>
              <w:t xml:space="preserve">0.006890152 </w:t>
            </w:r>
          </w:p>
        </w:tc>
        <w:tc>
          <w:tcPr>
            <w:tcW w:w="1421"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2" w:right="0" w:firstLine="0"/>
              <w:jc w:val="left"/>
            </w:pPr>
            <w:r>
              <w:t xml:space="preserve">0.4218594 </w:t>
            </w:r>
          </w:p>
        </w:tc>
        <w:tc>
          <w:tcPr>
            <w:tcW w:w="0" w:type="auto"/>
            <w:vMerge/>
            <w:tcBorders>
              <w:top w:val="nil"/>
              <w:left w:val="single" w:sz="4" w:space="0" w:color="BFBFBF"/>
              <w:bottom w:val="single" w:sz="4" w:space="0" w:color="BFBFBF"/>
              <w:right w:val="single" w:sz="4" w:space="0" w:color="BFBFBF"/>
            </w:tcBorders>
          </w:tcPr>
          <w:p w:rsidR="00E46273" w:rsidRDefault="00E46273">
            <w:pPr>
              <w:spacing w:after="160"/>
              <w:ind w:left="0" w:right="0" w:firstLine="0"/>
              <w:jc w:val="left"/>
            </w:pPr>
          </w:p>
        </w:tc>
      </w:tr>
      <w:tr w:rsidR="00E46273">
        <w:trPr>
          <w:trHeight w:val="1229"/>
        </w:trPr>
        <w:tc>
          <w:tcPr>
            <w:tcW w:w="3305"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0" w:right="0" w:firstLine="0"/>
              <w:jc w:val="left"/>
            </w:pPr>
            <w:r>
              <w:t xml:space="preserve">Copper mg/g </w:t>
            </w:r>
          </w:p>
        </w:tc>
        <w:tc>
          <w:tcPr>
            <w:tcW w:w="1852" w:type="dxa"/>
            <w:vMerge w:val="restart"/>
            <w:tcBorders>
              <w:top w:val="single" w:sz="4" w:space="0" w:color="BFBFBF"/>
              <w:left w:val="single" w:sz="4" w:space="0" w:color="BFBFBF"/>
              <w:bottom w:val="single" w:sz="4" w:space="0" w:color="000000"/>
              <w:right w:val="nil"/>
            </w:tcBorders>
            <w:vAlign w:val="bottom"/>
          </w:tcPr>
          <w:p w:rsidR="00E46273" w:rsidRDefault="009D4FFA">
            <w:pPr>
              <w:spacing w:after="336"/>
              <w:ind w:left="3" w:right="0" w:firstLine="0"/>
              <w:jc w:val="left"/>
            </w:pPr>
            <w:r>
              <w:rPr>
                <w:rFonts w:ascii="Calibri" w:eastAsia="Calibri" w:hAnsi="Calibri" w:cs="Calibri"/>
                <w:noProof/>
                <w:sz w:val="22"/>
              </w:rPr>
              <mc:AlternateContent>
                <mc:Choice Requires="wpg">
                  <w:drawing>
                    <wp:inline distT="0" distB="0" distL="0" distR="0">
                      <wp:extent cx="1092708" cy="2107490"/>
                      <wp:effectExtent l="0" t="0" r="0" b="0"/>
                      <wp:docPr id="114137" name="Group 114137"/>
                      <wp:cNvGraphicFramePr/>
                      <a:graphic xmlns:a="http://schemas.openxmlformats.org/drawingml/2006/main">
                        <a:graphicData uri="http://schemas.microsoft.com/office/word/2010/wordprocessingGroup">
                          <wpg:wgp>
                            <wpg:cNvGrpSpPr/>
                            <wpg:grpSpPr>
                              <a:xfrm>
                                <a:off x="0" y="0"/>
                                <a:ext cx="1092708" cy="2107490"/>
                                <a:chOff x="0" y="0"/>
                                <a:chExt cx="1092708" cy="2107490"/>
                              </a:xfrm>
                            </wpg:grpSpPr>
                            <wps:wsp>
                              <wps:cNvPr id="16429" name="Rectangle 16429"/>
                              <wps:cNvSpPr/>
                              <wps:spPr>
                                <a:xfrm>
                                  <a:off x="0" y="0"/>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430" name="Rectangle 16430"/>
                              <wps:cNvSpPr/>
                              <wps:spPr>
                                <a:xfrm>
                                  <a:off x="0" y="384049"/>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431" name="Rectangle 16431"/>
                              <wps:cNvSpPr/>
                              <wps:spPr>
                                <a:xfrm>
                                  <a:off x="38100" y="384049"/>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22662" name="Shape 122662"/>
                              <wps:cNvSpPr/>
                              <wps:spPr>
                                <a:xfrm>
                                  <a:off x="0" y="765201"/>
                                  <a:ext cx="1086612" cy="9144"/>
                                </a:xfrm>
                                <a:custGeom>
                                  <a:avLst/>
                                  <a:gdLst/>
                                  <a:ahLst/>
                                  <a:cxnLst/>
                                  <a:rect l="0" t="0" r="0" b="0"/>
                                  <a:pathLst>
                                    <a:path w="1086612" h="9144">
                                      <a:moveTo>
                                        <a:pt x="0" y="0"/>
                                      </a:moveTo>
                                      <a:lnTo>
                                        <a:pt x="1086612" y="0"/>
                                      </a:lnTo>
                                      <a:lnTo>
                                        <a:pt x="1086612"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63" name="Shape 122663"/>
                              <wps:cNvSpPr/>
                              <wps:spPr>
                                <a:xfrm>
                                  <a:off x="1086612" y="76520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64" name="Shape 122664"/>
                              <wps:cNvSpPr/>
                              <wps:spPr>
                                <a:xfrm>
                                  <a:off x="1086612" y="260757"/>
                                  <a:ext cx="9144" cy="504444"/>
                                </a:xfrm>
                                <a:custGeom>
                                  <a:avLst/>
                                  <a:gdLst/>
                                  <a:ahLst/>
                                  <a:cxnLst/>
                                  <a:rect l="0" t="0" r="0" b="0"/>
                                  <a:pathLst>
                                    <a:path w="9144" h="504444">
                                      <a:moveTo>
                                        <a:pt x="0" y="0"/>
                                      </a:moveTo>
                                      <a:lnTo>
                                        <a:pt x="9144" y="0"/>
                                      </a:lnTo>
                                      <a:lnTo>
                                        <a:pt x="9144" y="504444"/>
                                      </a:lnTo>
                                      <a:lnTo>
                                        <a:pt x="0" y="5044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6436" name="Rectangle 16436"/>
                              <wps:cNvSpPr/>
                              <wps:spPr>
                                <a:xfrm>
                                  <a:off x="0" y="765865"/>
                                  <a:ext cx="2027" cy="8975"/>
                                </a:xfrm>
                                <a:prstGeom prst="rect">
                                  <a:avLst/>
                                </a:prstGeom>
                                <a:ln>
                                  <a:noFill/>
                                </a:ln>
                              </wps:spPr>
                              <wps:txbx>
                                <w:txbxContent>
                                  <w:p w:rsidR="00E46273" w:rsidRDefault="009D4FFA">
                                    <w:pPr>
                                      <w:spacing w:after="160"/>
                                      <w:ind w:left="0" w:right="0" w:firstLine="0"/>
                                      <w:jc w:val="left"/>
                                    </w:pPr>
                                    <w:r>
                                      <w:rPr>
                                        <w:sz w:val="2"/>
                                      </w:rPr>
                                      <w:t xml:space="preserve"> </w:t>
                                    </w:r>
                                  </w:p>
                                </w:txbxContent>
                              </wps:txbx>
                              <wps:bodyPr horzOverflow="overflow" vert="horz" lIns="0" tIns="0" rIns="0" bIns="0" rtlCol="0">
                                <a:noAutofit/>
                              </wps:bodyPr>
                            </wps:wsp>
                            <wps:wsp>
                              <wps:cNvPr id="16463" name="Rectangle 16463"/>
                              <wps:cNvSpPr/>
                              <wps:spPr>
                                <a:xfrm>
                                  <a:off x="0" y="78181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464" name="Rectangle 16464"/>
                              <wps:cNvSpPr/>
                              <wps:spPr>
                                <a:xfrm>
                                  <a:off x="0" y="116433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465" name="Rectangle 16465"/>
                              <wps:cNvSpPr/>
                              <wps:spPr>
                                <a:xfrm>
                                  <a:off x="38100" y="1164337"/>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22665" name="Shape 122665"/>
                              <wps:cNvSpPr/>
                              <wps:spPr>
                                <a:xfrm>
                                  <a:off x="0" y="1545489"/>
                                  <a:ext cx="1078992" cy="9144"/>
                                </a:xfrm>
                                <a:custGeom>
                                  <a:avLst/>
                                  <a:gdLst/>
                                  <a:ahLst/>
                                  <a:cxnLst/>
                                  <a:rect l="0" t="0" r="0" b="0"/>
                                  <a:pathLst>
                                    <a:path w="1078992" h="9144">
                                      <a:moveTo>
                                        <a:pt x="0" y="0"/>
                                      </a:moveTo>
                                      <a:lnTo>
                                        <a:pt x="1078992" y="0"/>
                                      </a:lnTo>
                                      <a:lnTo>
                                        <a:pt x="1078992"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66" name="Shape 122666"/>
                              <wps:cNvSpPr/>
                              <wps:spPr>
                                <a:xfrm>
                                  <a:off x="1078992" y="154548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2667" name="Shape 122667"/>
                              <wps:cNvSpPr/>
                              <wps:spPr>
                                <a:xfrm>
                                  <a:off x="1078992" y="1041045"/>
                                  <a:ext cx="9144" cy="504444"/>
                                </a:xfrm>
                                <a:custGeom>
                                  <a:avLst/>
                                  <a:gdLst/>
                                  <a:ahLst/>
                                  <a:cxnLst/>
                                  <a:rect l="0" t="0" r="0" b="0"/>
                                  <a:pathLst>
                                    <a:path w="9144" h="504444">
                                      <a:moveTo>
                                        <a:pt x="0" y="0"/>
                                      </a:moveTo>
                                      <a:lnTo>
                                        <a:pt x="9144" y="0"/>
                                      </a:lnTo>
                                      <a:lnTo>
                                        <a:pt x="9144" y="504444"/>
                                      </a:lnTo>
                                      <a:lnTo>
                                        <a:pt x="0" y="5044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6470" name="Rectangle 16470"/>
                              <wps:cNvSpPr/>
                              <wps:spPr>
                                <a:xfrm>
                                  <a:off x="0" y="1546153"/>
                                  <a:ext cx="2027" cy="8975"/>
                                </a:xfrm>
                                <a:prstGeom prst="rect">
                                  <a:avLst/>
                                </a:prstGeom>
                                <a:ln>
                                  <a:noFill/>
                                </a:ln>
                              </wps:spPr>
                              <wps:txbx>
                                <w:txbxContent>
                                  <w:p w:rsidR="00E46273" w:rsidRDefault="009D4FFA">
                                    <w:pPr>
                                      <w:spacing w:after="160"/>
                                      <w:ind w:left="0" w:right="0" w:firstLine="0"/>
                                      <w:jc w:val="left"/>
                                    </w:pPr>
                                    <w:r>
                                      <w:rPr>
                                        <w:sz w:val="2"/>
                                      </w:rPr>
                                      <w:t xml:space="preserve"> </w:t>
                                    </w:r>
                                  </w:p>
                                </w:txbxContent>
                              </wps:txbx>
                              <wps:bodyPr horzOverflow="overflow" vert="horz" lIns="0" tIns="0" rIns="0" bIns="0" rtlCol="0">
                                <a:noAutofit/>
                              </wps:bodyPr>
                            </wps:wsp>
                            <wps:wsp>
                              <wps:cNvPr id="16495" name="Rectangle 16495"/>
                              <wps:cNvSpPr/>
                              <wps:spPr>
                                <a:xfrm>
                                  <a:off x="0" y="1554735"/>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496" name="Rectangle 16496"/>
                              <wps:cNvSpPr/>
                              <wps:spPr>
                                <a:xfrm>
                                  <a:off x="0" y="193878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wps:wsp>
                              <wps:cNvPr id="16497" name="Rectangle 16497"/>
                              <wps:cNvSpPr/>
                              <wps:spPr>
                                <a:xfrm>
                                  <a:off x="38100" y="1938783"/>
                                  <a:ext cx="50673" cy="224380"/>
                                </a:xfrm>
                                <a:prstGeom prst="rect">
                                  <a:avLst/>
                                </a:prstGeom>
                                <a:ln>
                                  <a:noFill/>
                                </a:ln>
                              </wps:spPr>
                              <wps:txbx>
                                <w:txbxContent>
                                  <w:p w:rsidR="00E46273" w:rsidRDefault="009D4FFA">
                                    <w:pPr>
                                      <w:spacing w:after="160"/>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6540" name="Picture 16540"/>
                                <pic:cNvPicPr/>
                              </pic:nvPicPr>
                              <pic:blipFill>
                                <a:blip r:embed="rId282"/>
                                <a:stretch>
                                  <a:fillRect/>
                                </a:stretch>
                              </pic:blipFill>
                              <pic:spPr>
                                <a:xfrm>
                                  <a:off x="18542" y="6761"/>
                                  <a:ext cx="971360" cy="485959"/>
                                </a:xfrm>
                                <a:prstGeom prst="rect">
                                  <a:avLst/>
                                </a:prstGeom>
                              </pic:spPr>
                            </pic:pic>
                            <pic:pic xmlns:pic="http://schemas.openxmlformats.org/drawingml/2006/picture">
                              <pic:nvPicPr>
                                <pic:cNvPr id="16542" name="Picture 16542"/>
                                <pic:cNvPicPr/>
                              </pic:nvPicPr>
                              <pic:blipFill>
                                <a:blip r:embed="rId283"/>
                                <a:stretch>
                                  <a:fillRect/>
                                </a:stretch>
                              </pic:blipFill>
                              <pic:spPr>
                                <a:xfrm>
                                  <a:off x="18542" y="787049"/>
                                  <a:ext cx="971360" cy="485959"/>
                                </a:xfrm>
                                <a:prstGeom prst="rect">
                                  <a:avLst/>
                                </a:prstGeom>
                              </pic:spPr>
                            </pic:pic>
                            <pic:pic xmlns:pic="http://schemas.openxmlformats.org/drawingml/2006/picture">
                              <pic:nvPicPr>
                                <pic:cNvPr id="16544" name="Picture 16544"/>
                                <pic:cNvPicPr/>
                              </pic:nvPicPr>
                              <pic:blipFill>
                                <a:blip r:embed="rId284"/>
                                <a:stretch>
                                  <a:fillRect/>
                                </a:stretch>
                              </pic:blipFill>
                              <pic:spPr>
                                <a:xfrm>
                                  <a:off x="18542" y="1561114"/>
                                  <a:ext cx="971360" cy="485959"/>
                                </a:xfrm>
                                <a:prstGeom prst="rect">
                                  <a:avLst/>
                                </a:prstGeom>
                              </pic:spPr>
                            </pic:pic>
                          </wpg:wgp>
                        </a:graphicData>
                      </a:graphic>
                    </wp:inline>
                  </w:drawing>
                </mc:Choice>
                <mc:Fallback xmlns:a="http://schemas.openxmlformats.org/drawingml/2006/main">
                  <w:pict>
                    <v:group id="Group 114137" style="width:86.04pt;height:165.944pt;mso-position-horizontal-relative:char;mso-position-vertical-relative:line" coordsize="10927,21074">
                      <v:rect id="Rectangle 16429" style="position:absolute;width:506;height:2243;left:0;top:0;" filled="f" stroked="f">
                        <v:textbox inset="0,0,0,0">
                          <w:txbxContent>
                            <w:p>
                              <w:pPr>
                                <w:spacing w:before="0" w:after="160" w:line="259" w:lineRule="auto"/>
                                <w:ind w:left="0" w:right="0" w:firstLine="0"/>
                                <w:jc w:val="left"/>
                              </w:pPr>
                              <w:r>
                                <w:rPr/>
                                <w:t xml:space="preserve"> </w:t>
                              </w:r>
                            </w:p>
                          </w:txbxContent>
                        </v:textbox>
                      </v:rect>
                      <v:rect id="Rectangle 16430" style="position:absolute;width:506;height:2243;left:0;top:3840;" filled="f" stroked="f">
                        <v:textbox inset="0,0,0,0">
                          <w:txbxContent>
                            <w:p>
                              <w:pPr>
                                <w:spacing w:before="0" w:after="160" w:line="259" w:lineRule="auto"/>
                                <w:ind w:left="0" w:right="0" w:firstLine="0"/>
                                <w:jc w:val="left"/>
                              </w:pPr>
                              <w:r>
                                <w:rPr/>
                                <w:t xml:space="preserve"> </w:t>
                              </w:r>
                            </w:p>
                          </w:txbxContent>
                        </v:textbox>
                      </v:rect>
                      <v:rect id="Rectangle 16431" style="position:absolute;width:506;height:2243;left:381;top:3840;" filled="f" stroked="f">
                        <v:textbox inset="0,0,0,0">
                          <w:txbxContent>
                            <w:p>
                              <w:pPr>
                                <w:spacing w:before="0" w:after="160" w:line="259" w:lineRule="auto"/>
                                <w:ind w:left="0" w:right="0" w:firstLine="0"/>
                                <w:jc w:val="left"/>
                              </w:pPr>
                              <w:r>
                                <w:rPr/>
                                <w:t xml:space="preserve"> </w:t>
                              </w:r>
                            </w:p>
                          </w:txbxContent>
                        </v:textbox>
                      </v:rect>
                      <v:shape id="Shape 122668" style="position:absolute;width:10866;height:91;left:0;top:7652;" coordsize="1086612,9144" path="m0,0l1086612,0l1086612,9144l0,9144l0,0">
                        <v:stroke weight="0pt" endcap="flat" joinstyle="miter" miterlimit="10" on="false" color="#000000" opacity="0"/>
                        <v:fill on="true" color="#bfbfbf"/>
                      </v:shape>
                      <v:shape id="Shape 122669" style="position:absolute;width:91;height:91;left:10866;top:7652;" coordsize="9144,9144" path="m0,0l9144,0l9144,9144l0,9144l0,0">
                        <v:stroke weight="0pt" endcap="flat" joinstyle="miter" miterlimit="10" on="false" color="#000000" opacity="0"/>
                        <v:fill on="true" color="#bfbfbf"/>
                      </v:shape>
                      <v:shape id="Shape 122670" style="position:absolute;width:91;height:5044;left:10866;top:2607;" coordsize="9144,504444" path="m0,0l9144,0l9144,504444l0,504444l0,0">
                        <v:stroke weight="0pt" endcap="flat" joinstyle="miter" miterlimit="10" on="false" color="#000000" opacity="0"/>
                        <v:fill on="true" color="#bfbfbf"/>
                      </v:shape>
                      <v:rect id="Rectangle 16436" style="position:absolute;width:20;height:89;left:0;top:7658;" filled="f" stroked="f">
                        <v:textbox inset="0,0,0,0">
                          <w:txbxContent>
                            <w:p>
                              <w:pPr>
                                <w:spacing w:before="0" w:after="160" w:line="259" w:lineRule="auto"/>
                                <w:ind w:left="0" w:right="0" w:firstLine="0"/>
                                <w:jc w:val="left"/>
                              </w:pPr>
                              <w:r>
                                <w:rPr>
                                  <w:sz w:val="2"/>
                                </w:rPr>
                                <w:t xml:space="preserve"> </w:t>
                              </w:r>
                            </w:p>
                          </w:txbxContent>
                        </v:textbox>
                      </v:rect>
                      <v:rect id="Rectangle 16463" style="position:absolute;width:506;height:2243;left:0;top:7818;" filled="f" stroked="f">
                        <v:textbox inset="0,0,0,0">
                          <w:txbxContent>
                            <w:p>
                              <w:pPr>
                                <w:spacing w:before="0" w:after="160" w:line="259" w:lineRule="auto"/>
                                <w:ind w:left="0" w:right="0" w:firstLine="0"/>
                                <w:jc w:val="left"/>
                              </w:pPr>
                              <w:r>
                                <w:rPr/>
                                <w:t xml:space="preserve"> </w:t>
                              </w:r>
                            </w:p>
                          </w:txbxContent>
                        </v:textbox>
                      </v:rect>
                      <v:rect id="Rectangle 16464" style="position:absolute;width:506;height:2243;left:0;top:11643;" filled="f" stroked="f">
                        <v:textbox inset="0,0,0,0">
                          <w:txbxContent>
                            <w:p>
                              <w:pPr>
                                <w:spacing w:before="0" w:after="160" w:line="259" w:lineRule="auto"/>
                                <w:ind w:left="0" w:right="0" w:firstLine="0"/>
                                <w:jc w:val="left"/>
                              </w:pPr>
                              <w:r>
                                <w:rPr/>
                                <w:t xml:space="preserve"> </w:t>
                              </w:r>
                            </w:p>
                          </w:txbxContent>
                        </v:textbox>
                      </v:rect>
                      <v:rect id="Rectangle 16465" style="position:absolute;width:506;height:2243;left:381;top:11643;" filled="f" stroked="f">
                        <v:textbox inset="0,0,0,0">
                          <w:txbxContent>
                            <w:p>
                              <w:pPr>
                                <w:spacing w:before="0" w:after="160" w:line="259" w:lineRule="auto"/>
                                <w:ind w:left="0" w:right="0" w:firstLine="0"/>
                                <w:jc w:val="left"/>
                              </w:pPr>
                              <w:r>
                                <w:rPr/>
                                <w:t xml:space="preserve"> </w:t>
                              </w:r>
                            </w:p>
                          </w:txbxContent>
                        </v:textbox>
                      </v:rect>
                      <v:shape id="Shape 122671" style="position:absolute;width:10789;height:91;left:0;top:15454;" coordsize="1078992,9144" path="m0,0l1078992,0l1078992,9144l0,9144l0,0">
                        <v:stroke weight="0pt" endcap="flat" joinstyle="miter" miterlimit="10" on="false" color="#000000" opacity="0"/>
                        <v:fill on="true" color="#bfbfbf"/>
                      </v:shape>
                      <v:shape id="Shape 122672" style="position:absolute;width:91;height:91;left:10789;top:15454;" coordsize="9144,9144" path="m0,0l9144,0l9144,9144l0,9144l0,0">
                        <v:stroke weight="0pt" endcap="flat" joinstyle="miter" miterlimit="10" on="false" color="#000000" opacity="0"/>
                        <v:fill on="true" color="#bfbfbf"/>
                      </v:shape>
                      <v:shape id="Shape 122673" style="position:absolute;width:91;height:5044;left:10789;top:10410;" coordsize="9144,504444" path="m0,0l9144,0l9144,504444l0,504444l0,0">
                        <v:stroke weight="0pt" endcap="flat" joinstyle="miter" miterlimit="10" on="false" color="#000000" opacity="0"/>
                        <v:fill on="true" color="#bfbfbf"/>
                      </v:shape>
                      <v:rect id="Rectangle 16470" style="position:absolute;width:20;height:89;left:0;top:15461;" filled="f" stroked="f">
                        <v:textbox inset="0,0,0,0">
                          <w:txbxContent>
                            <w:p>
                              <w:pPr>
                                <w:spacing w:before="0" w:after="160" w:line="259" w:lineRule="auto"/>
                                <w:ind w:left="0" w:right="0" w:firstLine="0"/>
                                <w:jc w:val="left"/>
                              </w:pPr>
                              <w:r>
                                <w:rPr>
                                  <w:sz w:val="2"/>
                                </w:rPr>
                                <w:t xml:space="preserve"> </w:t>
                              </w:r>
                            </w:p>
                          </w:txbxContent>
                        </v:textbox>
                      </v:rect>
                      <v:rect id="Rectangle 16495" style="position:absolute;width:506;height:2243;left:0;top:15547;" filled="f" stroked="f">
                        <v:textbox inset="0,0,0,0">
                          <w:txbxContent>
                            <w:p>
                              <w:pPr>
                                <w:spacing w:before="0" w:after="160" w:line="259" w:lineRule="auto"/>
                                <w:ind w:left="0" w:right="0" w:firstLine="0"/>
                                <w:jc w:val="left"/>
                              </w:pPr>
                              <w:r>
                                <w:rPr/>
                                <w:t xml:space="preserve"> </w:t>
                              </w:r>
                            </w:p>
                          </w:txbxContent>
                        </v:textbox>
                      </v:rect>
                      <v:rect id="Rectangle 16496" style="position:absolute;width:506;height:2243;left:0;top:19387;" filled="f" stroked="f">
                        <v:textbox inset="0,0,0,0">
                          <w:txbxContent>
                            <w:p>
                              <w:pPr>
                                <w:spacing w:before="0" w:after="160" w:line="259" w:lineRule="auto"/>
                                <w:ind w:left="0" w:right="0" w:firstLine="0"/>
                                <w:jc w:val="left"/>
                              </w:pPr>
                              <w:r>
                                <w:rPr/>
                                <w:t xml:space="preserve"> </w:t>
                              </w:r>
                            </w:p>
                          </w:txbxContent>
                        </v:textbox>
                      </v:rect>
                      <v:rect id="Rectangle 16497" style="position:absolute;width:506;height:2243;left:381;top:19387;" filled="f" stroked="f">
                        <v:textbox inset="0,0,0,0">
                          <w:txbxContent>
                            <w:p>
                              <w:pPr>
                                <w:spacing w:before="0" w:after="160" w:line="259" w:lineRule="auto"/>
                                <w:ind w:left="0" w:right="0" w:firstLine="0"/>
                                <w:jc w:val="left"/>
                              </w:pPr>
                              <w:r>
                                <w:rPr/>
                                <w:t xml:space="preserve"> </w:t>
                              </w:r>
                            </w:p>
                          </w:txbxContent>
                        </v:textbox>
                      </v:rect>
                      <v:shape id="Picture 16540" style="position:absolute;width:9713;height:4859;left:185;top:67;" filled="f">
                        <v:imagedata r:id="rId285"/>
                      </v:shape>
                      <v:shape id="Picture 16542" style="position:absolute;width:9713;height:4859;left:185;top:7870;" filled="f">
                        <v:imagedata r:id="rId286"/>
                      </v:shape>
                      <v:shape id="Picture 16544" style="position:absolute;width:9713;height:4859;left:185;top:15611;" filled="f">
                        <v:imagedata r:id="rId287"/>
                      </v:shape>
                    </v:group>
                  </w:pict>
                </mc:Fallback>
              </mc:AlternateContent>
            </w:r>
          </w:p>
          <w:p w:rsidR="00E46273" w:rsidRDefault="009D4FFA">
            <w:pPr>
              <w:spacing w:after="0"/>
              <w:ind w:left="3" w:right="0" w:firstLine="0"/>
              <w:jc w:val="left"/>
            </w:pPr>
            <w:r>
              <w:rPr>
                <w:sz w:val="2"/>
              </w:rPr>
              <w:t xml:space="preserve"> </w:t>
            </w:r>
          </w:p>
        </w:tc>
        <w:tc>
          <w:tcPr>
            <w:tcW w:w="1687" w:type="dxa"/>
            <w:tcBorders>
              <w:top w:val="single" w:sz="4" w:space="0" w:color="BFBFBF"/>
              <w:left w:val="nil"/>
              <w:bottom w:val="single" w:sz="4" w:space="0" w:color="BFBFBF"/>
              <w:right w:val="single" w:sz="4" w:space="0" w:color="BFBFBF"/>
            </w:tcBorders>
          </w:tcPr>
          <w:p w:rsidR="00E46273" w:rsidRDefault="009D4FFA">
            <w:pPr>
              <w:spacing w:after="0"/>
              <w:ind w:left="92" w:right="0" w:firstLine="0"/>
              <w:jc w:val="left"/>
            </w:pPr>
            <w:r>
              <w:t xml:space="preserve">0.01940368 </w:t>
            </w:r>
          </w:p>
        </w:tc>
        <w:tc>
          <w:tcPr>
            <w:tcW w:w="1421"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2" w:right="0" w:firstLine="0"/>
              <w:jc w:val="left"/>
            </w:pPr>
            <w:r>
              <w:t xml:space="preserve">0.5073096 </w:t>
            </w:r>
          </w:p>
        </w:tc>
        <w:tc>
          <w:tcPr>
            <w:tcW w:w="1189" w:type="dxa"/>
            <w:tcBorders>
              <w:top w:val="single" w:sz="4" w:space="0" w:color="BFBFBF"/>
              <w:left w:val="single" w:sz="4" w:space="0" w:color="BFBFBF"/>
              <w:bottom w:val="single" w:sz="4" w:space="0" w:color="BFBFBF"/>
              <w:right w:val="single" w:sz="4" w:space="0" w:color="BFBFBF"/>
            </w:tcBorders>
          </w:tcPr>
          <w:p w:rsidR="00E46273" w:rsidRDefault="009D4FFA">
            <w:pPr>
              <w:spacing w:after="0"/>
              <w:ind w:left="2" w:right="0" w:firstLine="0"/>
              <w:jc w:val="left"/>
            </w:pPr>
            <w:r>
              <w:t xml:space="preserve">75.70419 </w:t>
            </w:r>
          </w:p>
        </w:tc>
      </w:tr>
      <w:tr w:rsidR="00E46273">
        <w:trPr>
          <w:trHeight w:val="2445"/>
        </w:trPr>
        <w:tc>
          <w:tcPr>
            <w:tcW w:w="3305" w:type="dxa"/>
            <w:tcBorders>
              <w:top w:val="single" w:sz="4" w:space="0" w:color="BFBFBF"/>
              <w:left w:val="single" w:sz="4" w:space="0" w:color="BFBFBF"/>
              <w:bottom w:val="single" w:sz="4" w:space="0" w:color="000000"/>
              <w:right w:val="single" w:sz="4" w:space="0" w:color="BFBFBF"/>
            </w:tcBorders>
          </w:tcPr>
          <w:p w:rsidR="00E46273" w:rsidRDefault="009D4FFA">
            <w:pPr>
              <w:spacing w:after="919"/>
              <w:ind w:left="0" w:right="0" w:firstLine="0"/>
              <w:jc w:val="left"/>
            </w:pPr>
            <w:r>
              <w:t xml:space="preserve">Manganese (mg/g) </w:t>
            </w:r>
          </w:p>
          <w:p w:rsidR="00E46273" w:rsidRDefault="009D4FFA">
            <w:pPr>
              <w:spacing w:after="0"/>
              <w:ind w:left="0" w:right="0" w:firstLine="0"/>
              <w:jc w:val="left"/>
            </w:pPr>
            <w:r>
              <w:t xml:space="preserve">Lead mg/g </w:t>
            </w:r>
          </w:p>
        </w:tc>
        <w:tc>
          <w:tcPr>
            <w:tcW w:w="0" w:type="auto"/>
            <w:vMerge/>
            <w:tcBorders>
              <w:top w:val="nil"/>
              <w:left w:val="single" w:sz="4" w:space="0" w:color="BFBFBF"/>
              <w:bottom w:val="single" w:sz="4" w:space="0" w:color="000000"/>
              <w:right w:val="nil"/>
            </w:tcBorders>
          </w:tcPr>
          <w:p w:rsidR="00E46273" w:rsidRDefault="00E46273">
            <w:pPr>
              <w:spacing w:after="160"/>
              <w:ind w:left="0" w:right="0" w:firstLine="0"/>
              <w:jc w:val="left"/>
            </w:pPr>
          </w:p>
        </w:tc>
        <w:tc>
          <w:tcPr>
            <w:tcW w:w="1687" w:type="dxa"/>
            <w:tcBorders>
              <w:top w:val="single" w:sz="4" w:space="0" w:color="BFBFBF"/>
              <w:left w:val="nil"/>
              <w:bottom w:val="single" w:sz="4" w:space="0" w:color="000000"/>
              <w:right w:val="single" w:sz="4" w:space="0" w:color="BFBFBF"/>
            </w:tcBorders>
          </w:tcPr>
          <w:p w:rsidR="00E46273" w:rsidRDefault="009D4FFA">
            <w:pPr>
              <w:spacing w:after="919"/>
              <w:ind w:left="104" w:right="0" w:firstLine="0"/>
              <w:jc w:val="left"/>
            </w:pPr>
            <w:r>
              <w:t xml:space="preserve">0.02181946 </w:t>
            </w:r>
          </w:p>
          <w:p w:rsidR="00E46273" w:rsidRDefault="009D4FFA">
            <w:pPr>
              <w:spacing w:after="0"/>
              <w:ind w:left="92" w:right="0" w:firstLine="0"/>
              <w:jc w:val="left"/>
            </w:pPr>
            <w:r>
              <w:t xml:space="preserve">-0.000307349 </w:t>
            </w:r>
          </w:p>
        </w:tc>
        <w:tc>
          <w:tcPr>
            <w:tcW w:w="1421" w:type="dxa"/>
            <w:tcBorders>
              <w:top w:val="single" w:sz="4" w:space="0" w:color="BFBFBF"/>
              <w:left w:val="single" w:sz="4" w:space="0" w:color="BFBFBF"/>
              <w:bottom w:val="single" w:sz="4" w:space="0" w:color="000000"/>
              <w:right w:val="single" w:sz="4" w:space="0" w:color="BFBFBF"/>
            </w:tcBorders>
          </w:tcPr>
          <w:p w:rsidR="00E46273" w:rsidRDefault="009D4FFA">
            <w:pPr>
              <w:spacing w:after="919"/>
              <w:ind w:left="2" w:right="0" w:firstLine="0"/>
              <w:jc w:val="left"/>
            </w:pPr>
            <w:r>
              <w:t xml:space="preserve">2.626452 </w:t>
            </w:r>
          </w:p>
          <w:p w:rsidR="00E46273" w:rsidRDefault="009D4FFA">
            <w:pPr>
              <w:spacing w:after="0"/>
              <w:ind w:left="2" w:right="0" w:firstLine="0"/>
              <w:jc w:val="left"/>
            </w:pPr>
            <w:r>
              <w:t xml:space="preserve">0.167992 </w:t>
            </w:r>
          </w:p>
        </w:tc>
        <w:tc>
          <w:tcPr>
            <w:tcW w:w="1189" w:type="dxa"/>
            <w:tcBorders>
              <w:top w:val="single" w:sz="4" w:space="0" w:color="BFBFBF"/>
              <w:left w:val="single" w:sz="4" w:space="0" w:color="BFBFBF"/>
              <w:bottom w:val="single" w:sz="4" w:space="0" w:color="000000"/>
              <w:right w:val="single" w:sz="4" w:space="0" w:color="BFBFBF"/>
            </w:tcBorders>
          </w:tcPr>
          <w:p w:rsidR="00E46273" w:rsidRDefault="009D4FFA">
            <w:pPr>
              <w:spacing w:after="919"/>
              <w:ind w:left="2" w:right="0" w:firstLine="0"/>
              <w:jc w:val="left"/>
            </w:pPr>
            <w:r>
              <w:t xml:space="preserve">761.5621 </w:t>
            </w:r>
          </w:p>
          <w:p w:rsidR="00E46273" w:rsidRDefault="009D4FFA">
            <w:pPr>
              <w:spacing w:after="0"/>
              <w:ind w:left="2" w:right="0" w:firstLine="0"/>
              <w:jc w:val="left"/>
            </w:pPr>
            <w:r>
              <w:t xml:space="preserve">5.239316 </w:t>
            </w:r>
          </w:p>
        </w:tc>
      </w:tr>
    </w:tbl>
    <w:p w:rsidR="00E46273" w:rsidRDefault="009D4FFA">
      <w:pPr>
        <w:spacing w:after="249"/>
        <w:ind w:left="0" w:right="0" w:firstLine="0"/>
        <w:jc w:val="left"/>
      </w:pPr>
      <w:r>
        <w:rPr>
          <w:b/>
        </w:rPr>
        <w:t xml:space="preserve"> </w:t>
      </w:r>
    </w:p>
    <w:p w:rsidR="00E46273" w:rsidRDefault="009D4FFA">
      <w:pPr>
        <w:spacing w:after="252"/>
        <w:ind w:left="0" w:right="0" w:firstLine="0"/>
        <w:jc w:val="left"/>
      </w:pPr>
      <w:r>
        <w:rPr>
          <w:b/>
        </w:rPr>
        <w:t xml:space="preserve"> </w:t>
      </w:r>
    </w:p>
    <w:p w:rsidR="00E46273" w:rsidRDefault="009D4FFA">
      <w:pPr>
        <w:spacing w:after="0"/>
        <w:ind w:left="0" w:right="0" w:firstLine="0"/>
        <w:jc w:val="left"/>
      </w:pPr>
      <w:r>
        <w:rPr>
          <w:b/>
        </w:rPr>
        <w:t xml:space="preserve"> </w:t>
      </w:r>
    </w:p>
    <w:sectPr w:rsidR="00E46273">
      <w:headerReference w:type="even" r:id="rId288"/>
      <w:headerReference w:type="default" r:id="rId289"/>
      <w:footerReference w:type="even" r:id="rId290"/>
      <w:footerReference w:type="default" r:id="rId291"/>
      <w:headerReference w:type="first" r:id="rId292"/>
      <w:footerReference w:type="first" r:id="rId293"/>
      <w:pgSz w:w="11906" w:h="16838"/>
      <w:pgMar w:top="1427" w:right="468" w:bottom="1460" w:left="2016" w:header="720" w:footer="72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4FFA" w:rsidRDefault="009D4FFA">
      <w:pPr>
        <w:spacing w:after="0" w:line="240" w:lineRule="auto"/>
      </w:pPr>
      <w:r>
        <w:separator/>
      </w:r>
    </w:p>
  </w:endnote>
  <w:endnote w:type="continuationSeparator" w:id="0">
    <w:p w:rsidR="009D4FFA" w:rsidRDefault="009D4F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6273" w:rsidRDefault="009D4FFA">
    <w:pPr>
      <w:spacing w:after="0"/>
      <w:ind w:left="0" w:right="193" w:firstLine="0"/>
      <w:jc w:val="center"/>
    </w:pPr>
    <w:r>
      <w:fldChar w:fldCharType="begin"/>
    </w:r>
    <w:r>
      <w:instrText xml:space="preserve"> PAGE   \* MERGEFORMAT </w:instrText>
    </w:r>
    <w:r>
      <w:fldChar w:fldCharType="separate"/>
    </w:r>
    <w:r w:rsidR="000A5FBE">
      <w:rPr>
        <w:noProof/>
      </w:rPr>
      <w:t>ii</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6273" w:rsidRDefault="009D4FFA">
    <w:pPr>
      <w:spacing w:after="0"/>
      <w:ind w:left="0" w:right="188" w:firstLine="0"/>
      <w:jc w:val="center"/>
    </w:pPr>
    <w:r>
      <w:fldChar w:fldCharType="begin"/>
    </w:r>
    <w:r>
      <w:instrText xml:space="preserve"> PAGE   \* MERGEFORMAT </w:instrText>
    </w:r>
    <w:r>
      <w:fldChar w:fldCharType="separate"/>
    </w:r>
    <w:r w:rsidR="000A5FBE">
      <w:rPr>
        <w:noProof/>
      </w:rPr>
      <w:t>ix</w:t>
    </w:r>
    <w: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6273" w:rsidRDefault="00E46273">
    <w:pPr>
      <w:spacing w:after="160"/>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6273" w:rsidRDefault="009D4FFA">
    <w:pPr>
      <w:spacing w:after="0"/>
      <w:ind w:left="0" w:right="972" w:firstLine="0"/>
      <w:jc w:val="center"/>
    </w:pPr>
    <w:r>
      <w:fldChar w:fldCharType="begin"/>
    </w:r>
    <w:r>
      <w:instrText xml:space="preserve"> PAGE   \* MERGEFORMAT </w:instrText>
    </w:r>
    <w:r>
      <w:fldChar w:fldCharType="separate"/>
    </w:r>
    <w:r w:rsidR="000A5FBE">
      <w:rPr>
        <w:noProof/>
      </w:rPr>
      <w:t>10</w:t>
    </w:r>
    <w:r>
      <w:fldChar w:fldCharType="end"/>
    </w: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6273" w:rsidRDefault="009D4FFA">
    <w:pPr>
      <w:spacing w:after="0"/>
      <w:ind w:left="0" w:right="972" w:firstLine="0"/>
      <w:jc w:val="center"/>
    </w:pPr>
    <w:r>
      <w:fldChar w:fldCharType="begin"/>
    </w:r>
    <w:r>
      <w:instrText xml:space="preserve"> PAGE   \* MERGEFORMAT </w:instrText>
    </w:r>
    <w:r>
      <w:fldChar w:fldCharType="separate"/>
    </w:r>
    <w:r w:rsidR="000A5FBE">
      <w:rPr>
        <w:noProof/>
      </w:rPr>
      <w:t>11</w:t>
    </w:r>
    <w:r>
      <w:fldChar w:fldCharType="end"/>
    </w: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6273" w:rsidRDefault="009D4FFA">
    <w:pPr>
      <w:spacing w:after="0"/>
      <w:ind w:left="0" w:right="972" w:firstLine="0"/>
      <w:jc w:val="center"/>
    </w:pPr>
    <w:r>
      <w:fldChar w:fldCharType="begin"/>
    </w:r>
    <w:r>
      <w:instrText xml:space="preserve"> PAGE   \* MERGEFORMAT </w:instrText>
    </w:r>
    <w:r>
      <w:fldChar w:fldCharType="separate"/>
    </w:r>
    <w:r>
      <w:t>1</w:t>
    </w:r>
    <w: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4FFA" w:rsidRDefault="009D4FFA">
      <w:pPr>
        <w:spacing w:after="0" w:line="240" w:lineRule="auto"/>
      </w:pPr>
      <w:r>
        <w:separator/>
      </w:r>
    </w:p>
  </w:footnote>
  <w:footnote w:type="continuationSeparator" w:id="0">
    <w:p w:rsidR="009D4FFA" w:rsidRDefault="009D4F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FBE" w:rsidRDefault="000A5FBE">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5835438" o:spid="_x0000_s2050" type="#_x0000_t75" style="position:absolute;left:0;text-align:left;margin-left:0;margin-top:0;width:432.05pt;height:526.45pt;z-index:-251657216;mso-position-horizontal:center;mso-position-horizontal-relative:margin;mso-position-vertical:center;mso-position-vertical-relative:margin" o:allowincell="f">
          <v:imagedata r:id="rId1" o:title="water mark (1)"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FBE" w:rsidRDefault="000A5FBE">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5835439" o:spid="_x0000_s2051" type="#_x0000_t75" style="position:absolute;left:0;text-align:left;margin-left:0;margin-top:0;width:432.05pt;height:526.45pt;z-index:-251656192;mso-position-horizontal:center;mso-position-horizontal-relative:margin;mso-position-vertical:center;mso-position-vertical-relative:margin" o:allowincell="f">
          <v:imagedata r:id="rId1" o:title="water mark (1)"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FBE" w:rsidRDefault="000A5FBE">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5835437" o:spid="_x0000_s2049" type="#_x0000_t75" style="position:absolute;left:0;text-align:left;margin-left:0;margin-top:0;width:432.05pt;height:526.45pt;z-index:-251658240;mso-position-horizontal:center;mso-position-horizontal-relative:margin;mso-position-vertical:center;mso-position-vertical-relative:margin" o:allowincell="f">
          <v:imagedata r:id="rId1" o:title="water mark (1)" gain="19661f" blacklevel="22938f"/>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FBE" w:rsidRDefault="000A5FBE">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5835441" o:spid="_x0000_s2053" type="#_x0000_t75" style="position:absolute;left:0;text-align:left;margin-left:0;margin-top:0;width:432.05pt;height:526.45pt;z-index:-251654144;mso-position-horizontal:center;mso-position-horizontal-relative:margin;mso-position-vertical:center;mso-position-vertical-relative:margin" o:allowincell="f">
          <v:imagedata r:id="rId1" o:title="water mark (1)" gain="19661f" blacklevel="22938f"/>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FBE" w:rsidRDefault="000A5FBE">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5835442" o:spid="_x0000_s2054" type="#_x0000_t75" style="position:absolute;left:0;text-align:left;margin-left:0;margin-top:0;width:432.05pt;height:526.45pt;z-index:-251653120;mso-position-horizontal:center;mso-position-horizontal-relative:margin;mso-position-vertical:center;mso-position-vertical-relative:margin" o:allowincell="f">
          <v:imagedata r:id="rId1" o:title="water mark (1)" gain="19661f" blacklevel="22938f"/>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FBE" w:rsidRDefault="000A5FBE">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5835440" o:spid="_x0000_s2052" type="#_x0000_t75" style="position:absolute;left:0;text-align:left;margin-left:0;margin-top:0;width:432.05pt;height:526.45pt;z-index:-251655168;mso-position-horizontal:center;mso-position-horizontal-relative:margin;mso-position-vertical:center;mso-position-vertical-relative:margin" o:allowincell="f">
          <v:imagedata r:id="rId1" o:title="water mark (1)"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01469F"/>
    <w:multiLevelType w:val="hybridMultilevel"/>
    <w:tmpl w:val="F920C6FA"/>
    <w:lvl w:ilvl="0" w:tplc="1144A90E">
      <w:start w:val="4"/>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180C4C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9CACE7A">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6207FE">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1866B7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618E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41454BA">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5700DB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BC69E12">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481F1732"/>
    <w:multiLevelType w:val="hybridMultilevel"/>
    <w:tmpl w:val="143A335E"/>
    <w:lvl w:ilvl="0" w:tplc="F9806452">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EE607C0">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1781638">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418FA10">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AE02986">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87E014E">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1E649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71A6E18">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FEE114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evenAndOddHeaders/>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273"/>
    <w:rsid w:val="000A5FBE"/>
    <w:rsid w:val="009D4FFA"/>
    <w:rsid w:val="00E462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5:docId w15:val="{4C98E8FD-4610-4235-B56F-571DFF448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3"/>
      <w:ind w:left="10" w:right="194"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43" w:line="265" w:lineRule="auto"/>
      <w:ind w:left="298" w:hanging="10"/>
      <w:jc w:val="center"/>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49"/>
      <w:ind w:left="298"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249"/>
      <w:ind w:left="298"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249"/>
      <w:ind w:left="298"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249"/>
      <w:ind w:left="298" w:hanging="10"/>
      <w:outlineLvl w:val="4"/>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paragraph" w:styleId="TOC1">
    <w:name w:val="toc 1"/>
    <w:hidden/>
    <w:pPr>
      <w:spacing w:after="115"/>
      <w:ind w:left="25" w:right="197" w:hanging="10"/>
    </w:pPr>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0A5F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5FBE"/>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hyperlink" Target="https://www.ncbi.nlm.nih.gov/pubmed/10335377" TargetMode="External"/><Relationship Id="rId21" Type="http://schemas.openxmlformats.org/officeDocument/2006/relationships/image" Target="media/image10.png"/><Relationship Id="rId63" Type="http://schemas.openxmlformats.org/officeDocument/2006/relationships/hyperlink" Target="http://www.intechopen.com/books/pesticides-in-the-modern-world-risks-and-benefits/use-of-pesticides-in-thecocoa-industry-and-their-impact-on-the-environment-and-the-food-chain" TargetMode="External"/><Relationship Id="rId159" Type="http://schemas.openxmlformats.org/officeDocument/2006/relationships/hyperlink" Target="http://www.intechopen.com/books/food-additive/aluminum-in-food-the-nature-and-contribution-of-foodadditives" TargetMode="External"/><Relationship Id="rId170" Type="http://schemas.openxmlformats.org/officeDocument/2006/relationships/image" Target="media/image18.png"/><Relationship Id="rId226" Type="http://schemas.openxmlformats.org/officeDocument/2006/relationships/image" Target="media/image72.jpg"/><Relationship Id="rId268" Type="http://schemas.openxmlformats.org/officeDocument/2006/relationships/image" Target="media/image99.jpg"/><Relationship Id="rId32" Type="http://schemas.openxmlformats.org/officeDocument/2006/relationships/hyperlink" Target="http://www.intechopen.com/books/pesticides-in-the-modern-world-risks-and-benefits/use-of-pesticides-in-thecocoa-industry-and-their-impact-on-the-environment-and-the-food-chain" TargetMode="External"/><Relationship Id="rId74" Type="http://schemas.openxmlformats.org/officeDocument/2006/relationships/hyperlink" Target="http://pubs.acs.org/isbn/9780841225886" TargetMode="External"/><Relationship Id="rId128" Type="http://schemas.openxmlformats.org/officeDocument/2006/relationships/hyperlink" Target="http://www.epa.gov/EPA-WATER/2000/November/Day-03/w27924.htm" TargetMode="External"/><Relationship Id="rId5" Type="http://schemas.openxmlformats.org/officeDocument/2006/relationships/footnotes" Target="footnotes.xml"/><Relationship Id="rId181" Type="http://schemas.openxmlformats.org/officeDocument/2006/relationships/image" Target="media/image46.jpg"/><Relationship Id="rId237" Type="http://schemas.openxmlformats.org/officeDocument/2006/relationships/image" Target="media/image78.jpg"/><Relationship Id="rId279" Type="http://schemas.openxmlformats.org/officeDocument/2006/relationships/image" Target="media/image103.jpg"/><Relationship Id="rId43" Type="http://schemas.openxmlformats.org/officeDocument/2006/relationships/hyperlink" Target="http://www.intechopen.com/books/pesticides-in-the-modern-world-risks-and-benefits/use-of-pesticides-in-thecocoa-industry-and-their-impact-on-the-environment-and-the-food-chain" TargetMode="External"/><Relationship Id="rId139" Type="http://schemas.openxmlformats.org/officeDocument/2006/relationships/hyperlink" Target="http://www2.epa.gov/risk/waste-and-cleanup-risk-assessment" TargetMode="External"/><Relationship Id="rId290" Type="http://schemas.openxmlformats.org/officeDocument/2006/relationships/footer" Target="footer4.xml"/><Relationship Id="rId85" Type="http://schemas.openxmlformats.org/officeDocument/2006/relationships/hyperlink" Target="http://www.food.gov.uk/multimedia/pdfs/%20vitmin2003.pdf" TargetMode="External"/><Relationship Id="rId150" Type="http://schemas.openxmlformats.org/officeDocument/2006/relationships/hyperlink" Target="http://www.intechopen.com/books/food-additive/aluminum-in-food-the-nature-and-contribution-of-foodadditives" TargetMode="External"/><Relationship Id="rId192" Type="http://schemas.openxmlformats.org/officeDocument/2006/relationships/image" Target="media/image52.jpg"/><Relationship Id="rId206" Type="http://schemas.openxmlformats.org/officeDocument/2006/relationships/image" Target="media/image36.jpg"/><Relationship Id="rId248" Type="http://schemas.openxmlformats.org/officeDocument/2006/relationships/image" Target="media/image800.jpg"/><Relationship Id="rId12" Type="http://schemas.openxmlformats.org/officeDocument/2006/relationships/footer" Target="footer3.xml"/><Relationship Id="rId33" Type="http://schemas.openxmlformats.org/officeDocument/2006/relationships/hyperlink" Target="http://www.intechopen.com/books/pesticides-in-the-modern-world-risks-and-benefits/use-of-pesticides-in-thecocoa-industry-and-their-impact-on-the-environment-and-the-food-chain" TargetMode="External"/><Relationship Id="rId108" Type="http://schemas.openxmlformats.org/officeDocument/2006/relationships/hyperlink" Target="https://www.ncbi.nlm.nih.gov/pubmed/?term=Williams%20PN%5BAuthor%5D&amp;cauthor=true&amp;cauthor_uid=21632110" TargetMode="External"/><Relationship Id="rId129" Type="http://schemas.openxmlformats.org/officeDocument/2006/relationships/hyperlink" Target="http://www.epa.gov/EPA-WATER/2000/November/Day-03/w27924.htm" TargetMode="External"/><Relationship Id="rId280" Type="http://schemas.openxmlformats.org/officeDocument/2006/relationships/image" Target="media/image104.jpg"/><Relationship Id="rId54" Type="http://schemas.openxmlformats.org/officeDocument/2006/relationships/hyperlink" Target="http://www.intechopen.com/books/pesticides-in-the-modern-world-risks-and-benefits/use-of-pesticides-in-thecocoa-industry-and-their-impact-on-the-environment-and-the-food-chain" TargetMode="External"/><Relationship Id="rId75" Type="http://schemas.openxmlformats.org/officeDocument/2006/relationships/hyperlink" Target="http://pubs.acs.org/isbn/9780841225886" TargetMode="External"/><Relationship Id="rId96" Type="http://schemas.openxmlformats.org/officeDocument/2006/relationships/hyperlink" Target="http://naturalsociety.com/high-levels-heavy-metals-popular-chocolate-brands-6983" TargetMode="External"/><Relationship Id="rId140" Type="http://schemas.openxmlformats.org/officeDocument/2006/relationships/hyperlink" Target="http://www2.epa.gov/risk/waste-and-cleanup-risk-assessment" TargetMode="External"/><Relationship Id="rId161" Type="http://schemas.openxmlformats.org/officeDocument/2006/relationships/hyperlink" Target="http://www.intechopen.com/books/food-additive/aluminum-in-food-the-nature-and-contribution-of-foodadditives" TargetMode="External"/><Relationship Id="rId182" Type="http://schemas.openxmlformats.org/officeDocument/2006/relationships/image" Target="media/image22.jpg"/><Relationship Id="rId217" Type="http://schemas.openxmlformats.org/officeDocument/2006/relationships/image" Target="media/image49.jpg"/><Relationship Id="rId6" Type="http://schemas.openxmlformats.org/officeDocument/2006/relationships/endnotes" Target="endnotes.xml"/><Relationship Id="rId238" Type="http://schemas.openxmlformats.org/officeDocument/2006/relationships/image" Target="media/image79.jpg"/><Relationship Id="rId259" Type="http://schemas.openxmlformats.org/officeDocument/2006/relationships/image" Target="media/image90.jpg"/><Relationship Id="rId23" Type="http://schemas.openxmlformats.org/officeDocument/2006/relationships/image" Target="media/image12.png"/><Relationship Id="rId119" Type="http://schemas.openxmlformats.org/officeDocument/2006/relationships/hyperlink" Target="https://www.ncbi.nlm.nih.gov/pubmed/10335377" TargetMode="External"/><Relationship Id="rId270" Type="http://schemas.openxmlformats.org/officeDocument/2006/relationships/image" Target="media/image940.jpg"/><Relationship Id="rId291" Type="http://schemas.openxmlformats.org/officeDocument/2006/relationships/footer" Target="footer5.xml"/><Relationship Id="rId44" Type="http://schemas.openxmlformats.org/officeDocument/2006/relationships/hyperlink" Target="http://www.intechopen.com/books/pesticides-in-the-modern-world-risks-and-benefits/use-of-pesticides-in-thecocoa-industry-and-their-impact-on-the-environment-and-the-food-chain" TargetMode="External"/><Relationship Id="rId65" Type="http://schemas.openxmlformats.org/officeDocument/2006/relationships/hyperlink" Target="http://www.intechopen.com/books/pesticides-in-the-modern-world-risks-and-benefits/use-of-pesticides-in-thecocoa-industry-and-their-impact-on-the-environment-and-the-food-chain" TargetMode="External"/><Relationship Id="rId86" Type="http://schemas.openxmlformats.org/officeDocument/2006/relationships/hyperlink" Target="http://naturalsociety.com/high-levels-heavy-metals-popular-chocolate-brands-6983" TargetMode="External"/><Relationship Id="rId130" Type="http://schemas.openxmlformats.org/officeDocument/2006/relationships/hyperlink" Target="http://www.epa.gov/EPA-WATER/2000/November/Day-03/w27924.htm" TargetMode="External"/><Relationship Id="rId151" Type="http://schemas.openxmlformats.org/officeDocument/2006/relationships/hyperlink" Target="http://www.intechopen.com/books/food-additive/aluminum-in-food-the-nature-and-contribution-of-foodadditives" TargetMode="External"/><Relationship Id="rId172" Type="http://schemas.openxmlformats.org/officeDocument/2006/relationships/image" Target="media/image41.jpg"/><Relationship Id="rId193" Type="http://schemas.openxmlformats.org/officeDocument/2006/relationships/image" Target="media/image53.jpg"/><Relationship Id="rId207" Type="http://schemas.openxmlformats.org/officeDocument/2006/relationships/image" Target="media/image37.jpg"/><Relationship Id="rId228" Type="http://schemas.openxmlformats.org/officeDocument/2006/relationships/image" Target="media/image74.png"/><Relationship Id="rId249" Type="http://schemas.openxmlformats.org/officeDocument/2006/relationships/image" Target="media/image810.jpg"/><Relationship Id="rId13" Type="http://schemas.openxmlformats.org/officeDocument/2006/relationships/image" Target="media/image2.png"/><Relationship Id="rId109" Type="http://schemas.openxmlformats.org/officeDocument/2006/relationships/hyperlink" Target="https://www.ncbi.nlm.nih.gov/pubmed/?term=Williams%20PN%5BAuthor%5D&amp;cauthor=true&amp;cauthor_uid=21632110" TargetMode="External"/><Relationship Id="rId260" Type="http://schemas.openxmlformats.org/officeDocument/2006/relationships/image" Target="media/image91.jpg"/><Relationship Id="rId281" Type="http://schemas.openxmlformats.org/officeDocument/2006/relationships/image" Target="media/image105.jpg"/><Relationship Id="rId34" Type="http://schemas.openxmlformats.org/officeDocument/2006/relationships/hyperlink" Target="http://www.intechopen.com/books/pesticides-in-the-modern-world-risks-and-benefits/use-of-pesticides-in-thecocoa-industry-and-their-impact-on-the-environment-and-the-food-chain" TargetMode="External"/><Relationship Id="rId55" Type="http://schemas.openxmlformats.org/officeDocument/2006/relationships/hyperlink" Target="http://www.intechopen.com/books/pesticides-in-the-modern-world-risks-and-benefits/use-of-pesticides-in-thecocoa-industry-and-their-impact-on-the-environment-and-the-food-chain" TargetMode="External"/><Relationship Id="rId76" Type="http://schemas.openxmlformats.org/officeDocument/2006/relationships/hyperlink" Target="http://pubs.acs.org/doi/full/10.1021/bk-2010-1047.ch004" TargetMode="External"/><Relationship Id="rId97" Type="http://schemas.openxmlformats.org/officeDocument/2006/relationships/hyperlink" Target="http://naturalsociety.com/high-levels-heavy-metals-popular-chocolate-brands-6983" TargetMode="External"/><Relationship Id="rId120" Type="http://schemas.openxmlformats.org/officeDocument/2006/relationships/hyperlink" Target="http://web.ornl.gov/sci/env_rpt/aser2013/%20Appendix" TargetMode="External"/><Relationship Id="rId141" Type="http://schemas.openxmlformats.org/officeDocument/2006/relationships/hyperlink" Target="http://www2.epa.gov/risk/waste-and-cleanup-risk-assessment" TargetMode="External"/><Relationship Id="rId7" Type="http://schemas.openxmlformats.org/officeDocument/2006/relationships/header" Target="header1.xml"/><Relationship Id="rId162" Type="http://schemas.openxmlformats.org/officeDocument/2006/relationships/hyperlink" Target="http://www.intechopen.com/books/food-additive/aluminum-in-food-the-nature-and-contribution-of-foodadditives" TargetMode="External"/><Relationship Id="rId183" Type="http://schemas.openxmlformats.org/officeDocument/2006/relationships/image" Target="media/image23.jpg"/><Relationship Id="rId218" Type="http://schemas.openxmlformats.org/officeDocument/2006/relationships/image" Target="media/image50.jpg"/><Relationship Id="rId239" Type="http://schemas.openxmlformats.org/officeDocument/2006/relationships/image" Target="media/image80.jpg"/><Relationship Id="rId250" Type="http://schemas.openxmlformats.org/officeDocument/2006/relationships/image" Target="media/image820.jpg"/><Relationship Id="rId271" Type="http://schemas.openxmlformats.org/officeDocument/2006/relationships/image" Target="media/image950.jpg"/><Relationship Id="rId292" Type="http://schemas.openxmlformats.org/officeDocument/2006/relationships/header" Target="header6.xml"/><Relationship Id="rId24" Type="http://schemas.openxmlformats.org/officeDocument/2006/relationships/image" Target="media/image13.png"/><Relationship Id="rId45" Type="http://schemas.openxmlformats.org/officeDocument/2006/relationships/hyperlink" Target="http://www.intechopen.com/books/pesticides-in-the-modern-world-risks-and-benefits/use-of-pesticides-in-thecocoa-industry-and-their-impact-on-the-environment-and-the-food-chain" TargetMode="External"/><Relationship Id="rId66" Type="http://schemas.openxmlformats.org/officeDocument/2006/relationships/hyperlink" Target="http://www.intechopen.com/books/pesticides-in-the-modern-world-risks-and-benefits/use-of-pesticides-in-thecocoa-industry-and-their-impact-on-the-environment-and-the-food-chain" TargetMode="External"/><Relationship Id="rId87" Type="http://schemas.openxmlformats.org/officeDocument/2006/relationships/hyperlink" Target="http://naturalsociety.com/high-levels-heavy-metals-popular-chocolate-brands-6983" TargetMode="External"/><Relationship Id="rId110" Type="http://schemas.openxmlformats.org/officeDocument/2006/relationships/hyperlink" Target="https://www.ncbi.nlm.nih.gov/pubmed/?term=Nunes%20L%5BAuthor%5D&amp;cauthor=true&amp;cauthor_uid=21632110" TargetMode="External"/><Relationship Id="rId131" Type="http://schemas.openxmlformats.org/officeDocument/2006/relationships/hyperlink" Target="http://www.epa.gov/EPA-WATER/2000/November/Day-03/w27924.htm" TargetMode="External"/><Relationship Id="rId152" Type="http://schemas.openxmlformats.org/officeDocument/2006/relationships/hyperlink" Target="http://www.intechopen.com/books/food-additive/aluminum-in-food-the-nature-and-contribution-of-foodadditives" TargetMode="External"/><Relationship Id="rId173" Type="http://schemas.openxmlformats.org/officeDocument/2006/relationships/image" Target="media/image42.jpg"/><Relationship Id="rId194" Type="http://schemas.openxmlformats.org/officeDocument/2006/relationships/image" Target="media/image54.jpg"/><Relationship Id="rId208" Type="http://schemas.openxmlformats.org/officeDocument/2006/relationships/image" Target="media/image38.jpg"/><Relationship Id="rId229" Type="http://schemas.openxmlformats.org/officeDocument/2006/relationships/image" Target="media/image710.jpg"/><Relationship Id="rId240" Type="http://schemas.openxmlformats.org/officeDocument/2006/relationships/image" Target="media/image81.jpg"/><Relationship Id="rId261" Type="http://schemas.openxmlformats.org/officeDocument/2006/relationships/image" Target="media/image92.jpg"/><Relationship Id="rId14" Type="http://schemas.openxmlformats.org/officeDocument/2006/relationships/image" Target="media/image3.png"/><Relationship Id="rId35" Type="http://schemas.openxmlformats.org/officeDocument/2006/relationships/hyperlink" Target="http://www.intechopen.com/books/pesticides-in-the-modern-world-risks-and-benefits/use-of-pesticides-in-thecocoa-industry-and-their-impact-on-the-environment-and-the-food-chain" TargetMode="External"/><Relationship Id="rId56" Type="http://schemas.openxmlformats.org/officeDocument/2006/relationships/hyperlink" Target="http://www.intechopen.com/books/pesticides-in-the-modern-world-risks-and-benefits/use-of-pesticides-in-thecocoa-industry-and-their-impact-on-the-environment-and-the-food-chain" TargetMode="External"/><Relationship Id="rId77" Type="http://schemas.openxmlformats.org/officeDocument/2006/relationships/hyperlink" Target="http://pubs.acs.org/doi/full/10.1021/bk-2010-1047.ch004" TargetMode="External"/><Relationship Id="rId100" Type="http://schemas.openxmlformats.org/officeDocument/2006/relationships/hyperlink" Target="http://naturalsociety.com/high-levels-heavy-metals-popular-chocolate-brands-6983" TargetMode="External"/><Relationship Id="rId282" Type="http://schemas.openxmlformats.org/officeDocument/2006/relationships/image" Target="media/image106.jpg"/><Relationship Id="rId8" Type="http://schemas.openxmlformats.org/officeDocument/2006/relationships/header" Target="header2.xml"/><Relationship Id="rId98" Type="http://schemas.openxmlformats.org/officeDocument/2006/relationships/hyperlink" Target="http://naturalsociety.com/high-levels-heavy-metals-popular-chocolate-brands-6983" TargetMode="External"/><Relationship Id="rId121" Type="http://schemas.openxmlformats.org/officeDocument/2006/relationships/hyperlink" Target="http://web.ornl.gov/sci/env_rpt/aser2013/%20Appendix" TargetMode="External"/><Relationship Id="rId142" Type="http://schemas.openxmlformats.org/officeDocument/2006/relationships/hyperlink" Target="http://www2.epa.gov/risk/waste-and-cleanup-risk-assessment" TargetMode="External"/><Relationship Id="rId163" Type="http://schemas.openxmlformats.org/officeDocument/2006/relationships/hyperlink" Target="http://www.intechopen.com/books/food-additive/aluminum-in-food-the-nature-and-contribution-of-foodadditives" TargetMode="External"/><Relationship Id="rId184" Type="http://schemas.openxmlformats.org/officeDocument/2006/relationships/image" Target="media/image24.jpg"/><Relationship Id="rId219" Type="http://schemas.openxmlformats.org/officeDocument/2006/relationships/image" Target="media/image60.jpg"/><Relationship Id="rId230" Type="http://schemas.openxmlformats.org/officeDocument/2006/relationships/image" Target="media/image720.jpg"/><Relationship Id="rId251" Type="http://schemas.openxmlformats.org/officeDocument/2006/relationships/image" Target="media/image830.jpg"/><Relationship Id="rId25" Type="http://schemas.openxmlformats.org/officeDocument/2006/relationships/hyperlink" Target="http://www.intechopen.com/books/pesticides-in-the-modern-world-risks-and-benefits/use-of-pesticides-in-thecocoa-industry-and-their-impact-on-the-environment-and-the-food-chain" TargetMode="External"/><Relationship Id="rId46" Type="http://schemas.openxmlformats.org/officeDocument/2006/relationships/hyperlink" Target="http://www.intechopen.com/books/pesticides-in-the-modern-world-risks-and-benefits/use-of-pesticides-in-thecocoa-industry-and-their-impact-on-the-environment-and-the-food-chain" TargetMode="External"/><Relationship Id="rId67" Type="http://schemas.openxmlformats.org/officeDocument/2006/relationships/hyperlink" Target="http://www.intechopen.com/books/pesticides-in-the-modern-world-risks-and-benefits/use-of-pesticides-in-thecocoa-industry-and-their-impact-on-the-environment-and-the-food-chain" TargetMode="External"/><Relationship Id="rId272" Type="http://schemas.openxmlformats.org/officeDocument/2006/relationships/image" Target="media/image960.jpg"/><Relationship Id="rId293" Type="http://schemas.openxmlformats.org/officeDocument/2006/relationships/footer" Target="footer6.xml"/><Relationship Id="rId88" Type="http://schemas.openxmlformats.org/officeDocument/2006/relationships/hyperlink" Target="http://naturalsociety.com/high-levels-heavy-metals-popular-chocolate-brands-6983" TargetMode="External"/><Relationship Id="rId111" Type="http://schemas.openxmlformats.org/officeDocument/2006/relationships/hyperlink" Target="https://www.ncbi.nlm.nih.gov/pubmed/?term=Zhu%20YG%5BAuthor%5D&amp;cauthor=true&amp;cauthor_uid=21632110" TargetMode="External"/><Relationship Id="rId132" Type="http://schemas.openxmlformats.org/officeDocument/2006/relationships/hyperlink" Target="http://www.epa.gov/regshwmd/risk/human/Index.htm" TargetMode="External"/><Relationship Id="rId153" Type="http://schemas.openxmlformats.org/officeDocument/2006/relationships/hyperlink" Target="http://www.intechopen.com/books/food-additive/aluminum-in-food-the-nature-and-contribution-of-foodadditives" TargetMode="External"/><Relationship Id="rId174" Type="http://schemas.openxmlformats.org/officeDocument/2006/relationships/image" Target="media/image43.jpg"/><Relationship Id="rId195" Type="http://schemas.openxmlformats.org/officeDocument/2006/relationships/image" Target="media/image61.png"/><Relationship Id="rId209" Type="http://schemas.openxmlformats.org/officeDocument/2006/relationships/image" Target="media/image39.jpg"/><Relationship Id="rId220" Type="http://schemas.openxmlformats.org/officeDocument/2006/relationships/image" Target="media/image67.jpg"/><Relationship Id="rId241" Type="http://schemas.openxmlformats.org/officeDocument/2006/relationships/image" Target="media/image82.jpg"/><Relationship Id="rId15" Type="http://schemas.openxmlformats.org/officeDocument/2006/relationships/image" Target="media/image4.png"/><Relationship Id="rId36" Type="http://schemas.openxmlformats.org/officeDocument/2006/relationships/hyperlink" Target="http://www.intechopen.com/books/pesticides-in-the-modern-world-risks-and-benefits/use-of-pesticides-in-thecocoa-industry-and-their-impact-on-the-environment-and-the-food-chain" TargetMode="External"/><Relationship Id="rId57" Type="http://schemas.openxmlformats.org/officeDocument/2006/relationships/hyperlink" Target="http://www.intechopen.com/books/pesticides-in-the-modern-world-risks-and-benefits/use-of-pesticides-in-thecocoa-industry-and-their-impact-on-the-environment-and-the-food-chain" TargetMode="External"/><Relationship Id="rId262" Type="http://schemas.openxmlformats.org/officeDocument/2006/relationships/image" Target="media/image93.jpg"/><Relationship Id="rId283" Type="http://schemas.openxmlformats.org/officeDocument/2006/relationships/image" Target="media/image107.jpg"/><Relationship Id="rId78" Type="http://schemas.openxmlformats.org/officeDocument/2006/relationships/hyperlink" Target="http://pubs.acs.org/doi/full/10.1021/bk-2010-1047.ch004" TargetMode="External"/><Relationship Id="rId99" Type="http://schemas.openxmlformats.org/officeDocument/2006/relationships/hyperlink" Target="http://naturalsociety.com/high-levels-heavy-metals-popular-chocolate-brands-6983" TargetMode="External"/><Relationship Id="rId101" Type="http://schemas.openxmlformats.org/officeDocument/2006/relationships/hyperlink" Target="http://naturalsociety.com/high-levels-heavy-metals-popular-chocolate-brands-6983" TargetMode="External"/><Relationship Id="rId122" Type="http://schemas.openxmlformats.org/officeDocument/2006/relationships/hyperlink" Target="https://www.oecd.org/swac/publications/39596493.pdf" TargetMode="External"/><Relationship Id="rId143" Type="http://schemas.openxmlformats.org/officeDocument/2006/relationships/hyperlink" Target="http://www2.epa.gov/risk/waste-and-cleanup-risk-assessment" TargetMode="External"/><Relationship Id="rId164" Type="http://schemas.openxmlformats.org/officeDocument/2006/relationships/hyperlink" Target="http://www.intechopen.com/books/food-additive/aluminum-in-food-the-nature-and-contribution-of-foodadditives" TargetMode="External"/><Relationship Id="rId185" Type="http://schemas.openxmlformats.org/officeDocument/2006/relationships/image" Target="media/image25.jpg"/><Relationship Id="rId9" Type="http://schemas.openxmlformats.org/officeDocument/2006/relationships/footer" Target="footer1.xml"/><Relationship Id="rId210" Type="http://schemas.openxmlformats.org/officeDocument/2006/relationships/image" Target="media/image47.jpg"/><Relationship Id="rId26" Type="http://schemas.openxmlformats.org/officeDocument/2006/relationships/hyperlink" Target="http://www.intechopen.com/books/pesticides-in-the-modern-world-risks-and-benefits/use-of-pesticides-in-thecocoa-industry-and-their-impact-on-the-environment-and-the-food-chain" TargetMode="External"/><Relationship Id="rId231" Type="http://schemas.openxmlformats.org/officeDocument/2006/relationships/image" Target="media/image730.jpg"/><Relationship Id="rId252" Type="http://schemas.openxmlformats.org/officeDocument/2006/relationships/image" Target="media/image840.jpg"/><Relationship Id="rId273" Type="http://schemas.openxmlformats.org/officeDocument/2006/relationships/image" Target="media/image970.jpg"/><Relationship Id="rId294" Type="http://schemas.openxmlformats.org/officeDocument/2006/relationships/fontTable" Target="fontTable.xml"/><Relationship Id="rId47" Type="http://schemas.openxmlformats.org/officeDocument/2006/relationships/hyperlink" Target="http://www.intechopen.com/books/pesticides-in-the-modern-world-risks-and-benefits/use-of-pesticides-in-thecocoa-industry-and-their-impact-on-the-environment-and-the-food-chain" TargetMode="External"/><Relationship Id="rId68" Type="http://schemas.openxmlformats.org/officeDocument/2006/relationships/hyperlink" Target="http://www.intechopen.com/books/pesticides-in-the-modern-world-risks-and-benefits/use-of-pesticides-in-thecocoa-industry-and-their-impact-on-the-environment-and-the-food-chain" TargetMode="External"/><Relationship Id="rId89" Type="http://schemas.openxmlformats.org/officeDocument/2006/relationships/hyperlink" Target="http://naturalsociety.com/high-levels-heavy-metals-popular-chocolate-brands-6983" TargetMode="External"/><Relationship Id="rId112" Type="http://schemas.openxmlformats.org/officeDocument/2006/relationships/hyperlink" Target="https://www.ncbi.nlm.nih.gov/pubmed/?term=Zhu%20YG%5BAuthor%5D&amp;cauthor=true&amp;cauthor_uid=21632110" TargetMode="External"/><Relationship Id="rId133" Type="http://schemas.openxmlformats.org/officeDocument/2006/relationships/hyperlink" Target="http://www.epa.gov/regshwmd/risk/human/Index.htm" TargetMode="External"/><Relationship Id="rId154" Type="http://schemas.openxmlformats.org/officeDocument/2006/relationships/hyperlink" Target="http://www.intechopen.com/books/food-additive/aluminum-in-food-the-nature-and-contribution-of-foodadditives" TargetMode="External"/><Relationship Id="rId175" Type="http://schemas.openxmlformats.org/officeDocument/2006/relationships/image" Target="media/image60.png"/><Relationship Id="rId196" Type="http://schemas.openxmlformats.org/officeDocument/2006/relationships/image" Target="media/image31.jpg"/><Relationship Id="rId200" Type="http://schemas.openxmlformats.org/officeDocument/2006/relationships/image" Target="media/image35.jpg"/><Relationship Id="rId16" Type="http://schemas.openxmlformats.org/officeDocument/2006/relationships/image" Target="media/image5.png"/><Relationship Id="rId221" Type="http://schemas.openxmlformats.org/officeDocument/2006/relationships/image" Target="media/image68.jpg"/><Relationship Id="rId242" Type="http://schemas.openxmlformats.org/officeDocument/2006/relationships/image" Target="media/image83.jpg"/><Relationship Id="rId263" Type="http://schemas.openxmlformats.org/officeDocument/2006/relationships/image" Target="media/image94.jpg"/><Relationship Id="rId284" Type="http://schemas.openxmlformats.org/officeDocument/2006/relationships/image" Target="media/image108.jpg"/><Relationship Id="rId37" Type="http://schemas.openxmlformats.org/officeDocument/2006/relationships/hyperlink" Target="http://www.intechopen.com/books/pesticides-in-the-modern-world-risks-and-benefits/use-of-pesticides-in-thecocoa-industry-and-their-impact-on-the-environment-and-the-food-chain" TargetMode="External"/><Relationship Id="rId58" Type="http://schemas.openxmlformats.org/officeDocument/2006/relationships/hyperlink" Target="http://www.intechopen.com/books/pesticides-in-the-modern-world-risks-and-benefits/use-of-pesticides-in-thecocoa-industry-and-their-impact-on-the-environment-and-the-food-chain" TargetMode="External"/><Relationship Id="rId79" Type="http://schemas.openxmlformats.org/officeDocument/2006/relationships/hyperlink" Target="http://pubs.acs.org/doi/full/10.1021/bk-2010-1047.ch004" TargetMode="External"/><Relationship Id="rId102" Type="http://schemas.openxmlformats.org/officeDocument/2006/relationships/hyperlink" Target="http://www.icco.org/" TargetMode="External"/><Relationship Id="rId123" Type="http://schemas.openxmlformats.org/officeDocument/2006/relationships/hyperlink" Target="https://www.oecd.org/swac/publications/39596493.pdf" TargetMode="External"/><Relationship Id="rId144" Type="http://schemas.openxmlformats.org/officeDocument/2006/relationships/hyperlink" Target="http://www.who.int/ipcs/features/cadmium.pdf" TargetMode="External"/><Relationship Id="rId90" Type="http://schemas.openxmlformats.org/officeDocument/2006/relationships/hyperlink" Target="http://naturalsociety.com/high-levels-heavy-metals-popular-chocolate-brands-6983" TargetMode="External"/><Relationship Id="rId165" Type="http://schemas.openxmlformats.org/officeDocument/2006/relationships/hyperlink" Target="http://www.intechopen.com/books/food-additive/aluminum-in-food-the-nature-and-contribution-of-foodadditives" TargetMode="External"/><Relationship Id="rId186" Type="http://schemas.openxmlformats.org/officeDocument/2006/relationships/image" Target="media/image26.jpg"/><Relationship Id="rId211" Type="http://schemas.openxmlformats.org/officeDocument/2006/relationships/image" Target="media/image62.jpg"/><Relationship Id="rId232" Type="http://schemas.openxmlformats.org/officeDocument/2006/relationships/image" Target="media/image74.jpg"/><Relationship Id="rId253" Type="http://schemas.openxmlformats.org/officeDocument/2006/relationships/image" Target="media/image850.jpg"/><Relationship Id="rId274" Type="http://schemas.openxmlformats.org/officeDocument/2006/relationships/image" Target="media/image980.jpg"/><Relationship Id="rId295" Type="http://schemas.openxmlformats.org/officeDocument/2006/relationships/theme" Target="theme/theme1.xml"/><Relationship Id="rId27" Type="http://schemas.openxmlformats.org/officeDocument/2006/relationships/hyperlink" Target="http://www.intechopen.com/books/pesticides-in-the-modern-world-risks-and-benefits/use-of-pesticides-in-thecocoa-industry-and-their-impact-on-the-environment-and-the-food-chain" TargetMode="External"/><Relationship Id="rId48" Type="http://schemas.openxmlformats.org/officeDocument/2006/relationships/hyperlink" Target="http://www.intechopen.com/books/pesticides-in-the-modern-world-risks-and-benefits/use-of-pesticides-in-thecocoa-industry-and-their-impact-on-the-environment-and-the-food-chain" TargetMode="External"/><Relationship Id="rId69" Type="http://schemas.openxmlformats.org/officeDocument/2006/relationships/hyperlink" Target="http://www.intechopen.com/books/pesticides-in-the-modern-world-risks-and-benefits/use-of-pesticides-in-thecocoa-industry-and-their-impact-on-the-environment-and-the-food-chain" TargetMode="External"/><Relationship Id="rId113" Type="http://schemas.openxmlformats.org/officeDocument/2006/relationships/hyperlink" Target="https://www.ncbi.nlm.nih.gov/pubmed/21632110" TargetMode="External"/><Relationship Id="rId134" Type="http://schemas.openxmlformats.org/officeDocument/2006/relationships/hyperlink" Target="http://www2.epa.gov/risk/waste-and-cleanup-risk-assessment" TargetMode="External"/><Relationship Id="rId80" Type="http://schemas.openxmlformats.org/officeDocument/2006/relationships/hyperlink" Target="http://pubs.acs.org/doi/full/10.1021/bk-2010-1047.ch004" TargetMode="External"/><Relationship Id="rId155" Type="http://schemas.openxmlformats.org/officeDocument/2006/relationships/hyperlink" Target="http://www.intechopen.com/books/food-additive/aluminum-in-food-the-nature-and-contribution-of-foodadditives" TargetMode="External"/><Relationship Id="rId176" Type="http://schemas.openxmlformats.org/officeDocument/2006/relationships/image" Target="media/image19.jpg"/><Relationship Id="rId197" Type="http://schemas.openxmlformats.org/officeDocument/2006/relationships/image" Target="media/image32.jpg"/><Relationship Id="rId201" Type="http://schemas.openxmlformats.org/officeDocument/2006/relationships/image" Target="media/image55.jpg"/><Relationship Id="rId222" Type="http://schemas.openxmlformats.org/officeDocument/2006/relationships/image" Target="media/image69.jpg"/><Relationship Id="rId243" Type="http://schemas.openxmlformats.org/officeDocument/2006/relationships/image" Target="media/image84.jpg"/><Relationship Id="rId264" Type="http://schemas.openxmlformats.org/officeDocument/2006/relationships/image" Target="media/image95.jpg"/><Relationship Id="rId285" Type="http://schemas.openxmlformats.org/officeDocument/2006/relationships/image" Target="media/image1060.jpg"/><Relationship Id="rId17" Type="http://schemas.openxmlformats.org/officeDocument/2006/relationships/image" Target="media/image6.png"/><Relationship Id="rId38" Type="http://schemas.openxmlformats.org/officeDocument/2006/relationships/hyperlink" Target="http://www.intechopen.com/books/pesticides-in-the-modern-world-risks-and-benefits/use-of-pesticides-in-thecocoa-industry-and-their-impact-on-the-environment-and-the-food-chain" TargetMode="External"/><Relationship Id="rId59" Type="http://schemas.openxmlformats.org/officeDocument/2006/relationships/hyperlink" Target="http://www.intechopen.com/books/pesticides-in-the-modern-world-risks-and-benefits/use-of-pesticides-in-thecocoa-industry-and-their-impact-on-the-environment-and-the-food-chain" TargetMode="External"/><Relationship Id="rId103" Type="http://schemas.openxmlformats.org/officeDocument/2006/relationships/hyperlink" Target="http://www.icco.org/" TargetMode="External"/><Relationship Id="rId124" Type="http://schemas.openxmlformats.org/officeDocument/2006/relationships/hyperlink" Target="https://oehha.ca.gov/" TargetMode="External"/><Relationship Id="rId70" Type="http://schemas.openxmlformats.org/officeDocument/2006/relationships/hyperlink" Target="http://www.intechopen.com/books/pesticides-in-the-modern-world-risks-and-benefits/use-of-pesticides-in-thecocoa-industry-and-their-impact-on-the-environment-and-the-food-chain" TargetMode="External"/><Relationship Id="rId91" Type="http://schemas.openxmlformats.org/officeDocument/2006/relationships/hyperlink" Target="http://naturalsociety.com/high-levels-heavy-metals-popular-chocolate-brands-6983" TargetMode="External"/><Relationship Id="rId145" Type="http://schemas.openxmlformats.org/officeDocument/2006/relationships/hyperlink" Target="http://www.who.int/ipcs/features/cadmium.pdf" TargetMode="External"/><Relationship Id="rId166" Type="http://schemas.openxmlformats.org/officeDocument/2006/relationships/image" Target="media/image14.jpg"/><Relationship Id="rId187" Type="http://schemas.openxmlformats.org/officeDocument/2006/relationships/image" Target="media/image27.jpg"/><Relationship Id="rId1" Type="http://schemas.openxmlformats.org/officeDocument/2006/relationships/numbering" Target="numbering.xml"/><Relationship Id="rId212" Type="http://schemas.openxmlformats.org/officeDocument/2006/relationships/image" Target="media/image63.jpg"/><Relationship Id="rId233" Type="http://schemas.openxmlformats.org/officeDocument/2006/relationships/image" Target="media/image78.png"/><Relationship Id="rId254" Type="http://schemas.openxmlformats.org/officeDocument/2006/relationships/image" Target="media/image86.jpg"/><Relationship Id="rId28" Type="http://schemas.openxmlformats.org/officeDocument/2006/relationships/hyperlink" Target="http://www.intechopen.com/books/pesticides-in-the-modern-world-risks-and-benefits/use-of-pesticides-in-thecocoa-industry-and-their-impact-on-the-environment-and-the-food-chain" TargetMode="External"/><Relationship Id="rId49" Type="http://schemas.openxmlformats.org/officeDocument/2006/relationships/hyperlink" Target="http://www.intechopen.com/books/pesticides-in-the-modern-world-risks-and-benefits/use-of-pesticides-in-thecocoa-industry-and-their-impact-on-the-environment-and-the-food-chain" TargetMode="External"/><Relationship Id="rId114" Type="http://schemas.openxmlformats.org/officeDocument/2006/relationships/hyperlink" Target="https://www.ncbi.nlm.nih.gov/pubmed/21632110" TargetMode="External"/><Relationship Id="rId275" Type="http://schemas.openxmlformats.org/officeDocument/2006/relationships/image" Target="media/image990.jpg"/><Relationship Id="rId60" Type="http://schemas.openxmlformats.org/officeDocument/2006/relationships/hyperlink" Target="http://www.intechopen.com/books/pesticides-in-the-modern-world-risks-and-benefits/use-of-pesticides-in-thecocoa-industry-and-their-impact-on-the-environment-and-the-food-chain" TargetMode="External"/><Relationship Id="rId81" Type="http://schemas.openxmlformats.org/officeDocument/2006/relationships/hyperlink" Target="http://pubs.acs.org/doi/full/10.1021/bk-2010-1047.ch004" TargetMode="External"/><Relationship Id="rId135" Type="http://schemas.openxmlformats.org/officeDocument/2006/relationships/hyperlink" Target="http://www2.epa.gov/risk/waste-and-cleanup-risk-assessment" TargetMode="External"/><Relationship Id="rId156" Type="http://schemas.openxmlformats.org/officeDocument/2006/relationships/hyperlink" Target="http://www.intechopen.com/books/food-additive/aluminum-in-food-the-nature-and-contribution-of-foodadditives" TargetMode="External"/><Relationship Id="rId177" Type="http://schemas.openxmlformats.org/officeDocument/2006/relationships/image" Target="media/image20.jpg"/><Relationship Id="rId198" Type="http://schemas.openxmlformats.org/officeDocument/2006/relationships/image" Target="media/image33.jpg"/><Relationship Id="rId202" Type="http://schemas.openxmlformats.org/officeDocument/2006/relationships/image" Target="media/image56.jpg"/><Relationship Id="rId223" Type="http://schemas.openxmlformats.org/officeDocument/2006/relationships/image" Target="media/image70.jpg"/><Relationship Id="rId244" Type="http://schemas.openxmlformats.org/officeDocument/2006/relationships/image" Target="media/image85.jpg"/><Relationship Id="rId18" Type="http://schemas.openxmlformats.org/officeDocument/2006/relationships/image" Target="media/image7.jpg"/><Relationship Id="rId39" Type="http://schemas.openxmlformats.org/officeDocument/2006/relationships/hyperlink" Target="http://www.intechopen.com/books/pesticides-in-the-modern-world-risks-and-benefits/use-of-pesticides-in-thecocoa-industry-and-their-impact-on-the-environment-and-the-food-chain" TargetMode="External"/><Relationship Id="rId265" Type="http://schemas.openxmlformats.org/officeDocument/2006/relationships/image" Target="media/image96.jpg"/><Relationship Id="rId286" Type="http://schemas.openxmlformats.org/officeDocument/2006/relationships/image" Target="media/image1070.jpg"/><Relationship Id="rId50" Type="http://schemas.openxmlformats.org/officeDocument/2006/relationships/hyperlink" Target="http://www.intechopen.com/books/pesticides-in-the-modern-world-risks-and-benefits/use-of-pesticides-in-thecocoa-industry-and-their-impact-on-the-environment-and-the-food-chain" TargetMode="External"/><Relationship Id="rId104" Type="http://schemas.openxmlformats.org/officeDocument/2006/relationships/hyperlink" Target="https://www.ncbi.nlm.nih.gov/pubmed/?term=Li%20G%5BAuthor%5D&amp;cauthor=true&amp;cauthor_uid=21632110" TargetMode="External"/><Relationship Id="rId125" Type="http://schemas.openxmlformats.org/officeDocument/2006/relationships/hyperlink" Target="https://oehha.ca.gov/" TargetMode="External"/><Relationship Id="rId146" Type="http://schemas.openxmlformats.org/officeDocument/2006/relationships/hyperlink" Target="http://www.intechopen.com/books/food-additive/aluminum-in-food-the-nature-and-contribution-of-foodadditives" TargetMode="External"/><Relationship Id="rId167" Type="http://schemas.openxmlformats.org/officeDocument/2006/relationships/image" Target="media/image15.jpg"/><Relationship Id="rId188" Type="http://schemas.openxmlformats.org/officeDocument/2006/relationships/image" Target="media/image28.jpg"/><Relationship Id="rId71" Type="http://schemas.openxmlformats.org/officeDocument/2006/relationships/hyperlink" Target="http://pubs.acs.org/isbn/9780841225886" TargetMode="External"/><Relationship Id="rId92" Type="http://schemas.openxmlformats.org/officeDocument/2006/relationships/hyperlink" Target="http://naturalsociety.com/high-levels-heavy-metals-popular-chocolate-brands-6983" TargetMode="External"/><Relationship Id="rId213" Type="http://schemas.openxmlformats.org/officeDocument/2006/relationships/image" Target="media/image64.jpg"/><Relationship Id="rId234" Type="http://schemas.openxmlformats.org/officeDocument/2006/relationships/image" Target="media/image75.jpg"/><Relationship Id="rId2" Type="http://schemas.openxmlformats.org/officeDocument/2006/relationships/styles" Target="styles.xml"/><Relationship Id="rId29" Type="http://schemas.openxmlformats.org/officeDocument/2006/relationships/hyperlink" Target="http://www.intechopen.com/books/pesticides-in-the-modern-world-risks-and-benefits/use-of-pesticides-in-thecocoa-industry-and-their-impact-on-the-environment-and-the-food-chain" TargetMode="External"/><Relationship Id="rId255" Type="http://schemas.openxmlformats.org/officeDocument/2006/relationships/image" Target="media/image91.png"/><Relationship Id="rId276" Type="http://schemas.openxmlformats.org/officeDocument/2006/relationships/image" Target="media/image1000.jpg"/><Relationship Id="rId40" Type="http://schemas.openxmlformats.org/officeDocument/2006/relationships/hyperlink" Target="http://www.intechopen.com/books/pesticides-in-the-modern-world-risks-and-benefits/use-of-pesticides-in-thecocoa-industry-and-their-impact-on-the-environment-and-the-food-chain" TargetMode="External"/><Relationship Id="rId115" Type="http://schemas.openxmlformats.org/officeDocument/2006/relationships/hyperlink" Target="https://www.ncbi.nlm.nih.gov/pubmed/21632110" TargetMode="External"/><Relationship Id="rId136" Type="http://schemas.openxmlformats.org/officeDocument/2006/relationships/hyperlink" Target="http://www2.epa.gov/risk/waste-and-cleanup-risk-assessment" TargetMode="External"/><Relationship Id="rId157" Type="http://schemas.openxmlformats.org/officeDocument/2006/relationships/hyperlink" Target="http://www.intechopen.com/books/food-additive/aluminum-in-food-the-nature-and-contribution-of-foodadditives" TargetMode="External"/><Relationship Id="rId178" Type="http://schemas.openxmlformats.org/officeDocument/2006/relationships/image" Target="media/image21.jpg"/><Relationship Id="rId61" Type="http://schemas.openxmlformats.org/officeDocument/2006/relationships/hyperlink" Target="http://www.intechopen.com/books/pesticides-in-the-modern-world-risks-and-benefits/use-of-pesticides-in-thecocoa-industry-and-their-impact-on-the-environment-and-the-food-chain" TargetMode="External"/><Relationship Id="rId82" Type="http://schemas.openxmlformats.org/officeDocument/2006/relationships/hyperlink" Target="http://news.bbc.co.uk/2/hi/business/1977780.stm" TargetMode="External"/><Relationship Id="rId199" Type="http://schemas.openxmlformats.org/officeDocument/2006/relationships/image" Target="media/image34.jpg"/><Relationship Id="rId203" Type="http://schemas.openxmlformats.org/officeDocument/2006/relationships/image" Target="media/image57.jpg"/><Relationship Id="rId19" Type="http://schemas.openxmlformats.org/officeDocument/2006/relationships/image" Target="media/image8.png"/><Relationship Id="rId224" Type="http://schemas.openxmlformats.org/officeDocument/2006/relationships/image" Target="media/image61.jpg"/><Relationship Id="rId245" Type="http://schemas.openxmlformats.org/officeDocument/2006/relationships/image" Target="media/image86.png"/><Relationship Id="rId266" Type="http://schemas.openxmlformats.org/officeDocument/2006/relationships/image" Target="media/image97.jpg"/><Relationship Id="rId287" Type="http://schemas.openxmlformats.org/officeDocument/2006/relationships/image" Target="media/image1080.jpg"/><Relationship Id="rId30" Type="http://schemas.openxmlformats.org/officeDocument/2006/relationships/hyperlink" Target="http://www.intechopen.com/books/pesticides-in-the-modern-world-risks-and-benefits/use-of-pesticides-in-thecocoa-industry-and-their-impact-on-the-environment-and-the-food-chain" TargetMode="External"/><Relationship Id="rId105" Type="http://schemas.openxmlformats.org/officeDocument/2006/relationships/hyperlink" Target="https://www.ncbi.nlm.nih.gov/pubmed/?term=Li%20G%5BAuthor%5D&amp;cauthor=true&amp;cauthor_uid=21632110" TargetMode="External"/><Relationship Id="rId126" Type="http://schemas.openxmlformats.org/officeDocument/2006/relationships/hyperlink" Target="http://www.epa.gov/EPA-WATER/2000/November/Day-03/w27924.htm" TargetMode="External"/><Relationship Id="rId147" Type="http://schemas.openxmlformats.org/officeDocument/2006/relationships/hyperlink" Target="http://www.intechopen.com/books/food-additive/aluminum-in-food-the-nature-and-contribution-of-foodadditives" TargetMode="External"/><Relationship Id="rId168" Type="http://schemas.openxmlformats.org/officeDocument/2006/relationships/image" Target="media/image16.jpg"/><Relationship Id="rId51" Type="http://schemas.openxmlformats.org/officeDocument/2006/relationships/hyperlink" Target="http://www.intechopen.com/books/pesticides-in-the-modern-world-risks-and-benefits/use-of-pesticides-in-thecocoa-industry-and-their-impact-on-the-environment-and-the-food-chain" TargetMode="External"/><Relationship Id="rId72" Type="http://schemas.openxmlformats.org/officeDocument/2006/relationships/hyperlink" Target="http://pubs.acs.org/isbn/9780841225886" TargetMode="External"/><Relationship Id="rId93" Type="http://schemas.openxmlformats.org/officeDocument/2006/relationships/hyperlink" Target="http://naturalsociety.com/high-levels-heavy-metals-popular-chocolate-brands-6983" TargetMode="External"/><Relationship Id="rId189" Type="http://schemas.openxmlformats.org/officeDocument/2006/relationships/image" Target="media/image29.jpg"/><Relationship Id="rId3" Type="http://schemas.openxmlformats.org/officeDocument/2006/relationships/settings" Target="settings.xml"/><Relationship Id="rId214" Type="http://schemas.openxmlformats.org/officeDocument/2006/relationships/image" Target="media/image65.jpg"/><Relationship Id="rId235" Type="http://schemas.openxmlformats.org/officeDocument/2006/relationships/image" Target="media/image76.jpg"/><Relationship Id="rId256" Type="http://schemas.openxmlformats.org/officeDocument/2006/relationships/image" Target="media/image92.png"/><Relationship Id="rId277" Type="http://schemas.openxmlformats.org/officeDocument/2006/relationships/image" Target="media/image101.jpg"/><Relationship Id="rId116" Type="http://schemas.openxmlformats.org/officeDocument/2006/relationships/hyperlink" Target="https://www.ncbi.nlm.nih.gov/pubmed/21632110" TargetMode="External"/><Relationship Id="rId137" Type="http://schemas.openxmlformats.org/officeDocument/2006/relationships/hyperlink" Target="http://www2.epa.gov/risk/waste-and-cleanup-risk-assessment" TargetMode="External"/><Relationship Id="rId158" Type="http://schemas.openxmlformats.org/officeDocument/2006/relationships/hyperlink" Target="http://www.intechopen.com/books/food-additive/aluminum-in-food-the-nature-and-contribution-of-foodadditives" TargetMode="External"/><Relationship Id="rId20" Type="http://schemas.openxmlformats.org/officeDocument/2006/relationships/image" Target="media/image9.png"/><Relationship Id="rId41" Type="http://schemas.openxmlformats.org/officeDocument/2006/relationships/hyperlink" Target="http://www.intechopen.com/books/pesticides-in-the-modern-world-risks-and-benefits/use-of-pesticides-in-thecocoa-industry-and-their-impact-on-the-environment-and-the-food-chain" TargetMode="External"/><Relationship Id="rId62" Type="http://schemas.openxmlformats.org/officeDocument/2006/relationships/hyperlink" Target="http://www.intechopen.com/books/pesticides-in-the-modern-world-risks-and-benefits/use-of-pesticides-in-thecocoa-industry-and-their-impact-on-the-environment-and-the-food-chain" TargetMode="External"/><Relationship Id="rId83" Type="http://schemas.openxmlformats.org/officeDocument/2006/relationships/hyperlink" Target="http://news.bbc.co.uk/2/hi/business/1977780.stm" TargetMode="External"/><Relationship Id="rId179" Type="http://schemas.openxmlformats.org/officeDocument/2006/relationships/image" Target="media/image44.jpg"/><Relationship Id="rId190" Type="http://schemas.openxmlformats.org/officeDocument/2006/relationships/image" Target="media/image30.png"/><Relationship Id="rId204" Type="http://schemas.openxmlformats.org/officeDocument/2006/relationships/image" Target="media/image58.jpg"/><Relationship Id="rId225" Type="http://schemas.openxmlformats.org/officeDocument/2006/relationships/image" Target="media/image71.jpg"/><Relationship Id="rId246" Type="http://schemas.openxmlformats.org/officeDocument/2006/relationships/image" Target="media/image87.png"/><Relationship Id="rId267" Type="http://schemas.openxmlformats.org/officeDocument/2006/relationships/image" Target="media/image98.jpg"/><Relationship Id="rId288" Type="http://schemas.openxmlformats.org/officeDocument/2006/relationships/header" Target="header4.xml"/><Relationship Id="rId106" Type="http://schemas.openxmlformats.org/officeDocument/2006/relationships/hyperlink" Target="https://www.ncbi.nlm.nih.gov/pubmed/?term=Sun%20GX%5BAuthor%5D&amp;cauthor=true&amp;cauthor_uid=21632110" TargetMode="External"/><Relationship Id="rId127" Type="http://schemas.openxmlformats.org/officeDocument/2006/relationships/hyperlink" Target="http://www.epa.gov/EPA-WATER/2000/November/Day-03/w27924.htm" TargetMode="External"/><Relationship Id="rId10" Type="http://schemas.openxmlformats.org/officeDocument/2006/relationships/footer" Target="footer2.xml"/><Relationship Id="rId31" Type="http://schemas.openxmlformats.org/officeDocument/2006/relationships/hyperlink" Target="http://www.intechopen.com/books/pesticides-in-the-modern-world-risks-and-benefits/use-of-pesticides-in-thecocoa-industry-and-their-impact-on-the-environment-and-the-food-chain" TargetMode="External"/><Relationship Id="rId52" Type="http://schemas.openxmlformats.org/officeDocument/2006/relationships/hyperlink" Target="http://www.intechopen.com/books/pesticides-in-the-modern-world-risks-and-benefits/use-of-pesticides-in-thecocoa-industry-and-their-impact-on-the-environment-and-the-food-chain" TargetMode="External"/><Relationship Id="rId73" Type="http://schemas.openxmlformats.org/officeDocument/2006/relationships/hyperlink" Target="http://pubs.acs.org/isbn/9780841225886" TargetMode="External"/><Relationship Id="rId94" Type="http://schemas.openxmlformats.org/officeDocument/2006/relationships/hyperlink" Target="http://naturalsociety.com/high-levels-heavy-metals-popular-chocolate-brands-6983" TargetMode="External"/><Relationship Id="rId148" Type="http://schemas.openxmlformats.org/officeDocument/2006/relationships/hyperlink" Target="http://www.intechopen.com/books/food-additive/aluminum-in-food-the-nature-and-contribution-of-foodadditives" TargetMode="External"/><Relationship Id="rId169" Type="http://schemas.openxmlformats.org/officeDocument/2006/relationships/image" Target="media/image17.jpg"/><Relationship Id="rId4" Type="http://schemas.openxmlformats.org/officeDocument/2006/relationships/webSettings" Target="webSettings.xml"/><Relationship Id="rId180" Type="http://schemas.openxmlformats.org/officeDocument/2006/relationships/image" Target="media/image45.jpg"/><Relationship Id="rId215" Type="http://schemas.openxmlformats.org/officeDocument/2006/relationships/image" Target="media/image66.jpg"/><Relationship Id="rId236" Type="http://schemas.openxmlformats.org/officeDocument/2006/relationships/image" Target="media/image77.jpg"/><Relationship Id="rId257" Type="http://schemas.openxmlformats.org/officeDocument/2006/relationships/image" Target="media/image88.jpg"/><Relationship Id="rId278" Type="http://schemas.openxmlformats.org/officeDocument/2006/relationships/image" Target="media/image102.jpg"/><Relationship Id="rId42" Type="http://schemas.openxmlformats.org/officeDocument/2006/relationships/hyperlink" Target="http://www.intechopen.com/books/pesticides-in-the-modern-world-risks-and-benefits/use-of-pesticides-in-thecocoa-industry-and-their-impact-on-the-environment-and-the-food-chain" TargetMode="External"/><Relationship Id="rId84" Type="http://schemas.openxmlformats.org/officeDocument/2006/relationships/hyperlink" Target="http://www.food.gov.uk/multimedia/pdfs/%20vitmin2003.pdf" TargetMode="External"/><Relationship Id="rId138" Type="http://schemas.openxmlformats.org/officeDocument/2006/relationships/hyperlink" Target="http://www2.epa.gov/risk/waste-and-cleanup-risk-assessment" TargetMode="External"/><Relationship Id="rId191" Type="http://schemas.openxmlformats.org/officeDocument/2006/relationships/image" Target="media/image51.jpg"/><Relationship Id="rId205" Type="http://schemas.openxmlformats.org/officeDocument/2006/relationships/image" Target="media/image59.jpg"/><Relationship Id="rId247" Type="http://schemas.openxmlformats.org/officeDocument/2006/relationships/image" Target="media/image790.jpg"/><Relationship Id="rId107" Type="http://schemas.openxmlformats.org/officeDocument/2006/relationships/hyperlink" Target="https://www.ncbi.nlm.nih.gov/pubmed/?term=Sun%20GX%5BAuthor%5D&amp;cauthor=true&amp;cauthor_uid=21632110" TargetMode="External"/><Relationship Id="rId289" Type="http://schemas.openxmlformats.org/officeDocument/2006/relationships/header" Target="header5.xml"/><Relationship Id="rId11" Type="http://schemas.openxmlformats.org/officeDocument/2006/relationships/header" Target="header3.xml"/><Relationship Id="rId53" Type="http://schemas.openxmlformats.org/officeDocument/2006/relationships/hyperlink" Target="http://www.intechopen.com/books/pesticides-in-the-modern-world-risks-and-benefits/use-of-pesticides-in-thecocoa-industry-and-their-impact-on-the-environment-and-the-food-chain" TargetMode="External"/><Relationship Id="rId149" Type="http://schemas.openxmlformats.org/officeDocument/2006/relationships/hyperlink" Target="http://www.intechopen.com/books/food-additive/aluminum-in-food-the-nature-and-contribution-of-foodadditives" TargetMode="External"/><Relationship Id="rId95" Type="http://schemas.openxmlformats.org/officeDocument/2006/relationships/hyperlink" Target="http://naturalsociety.com/high-levels-heavy-metals-popular-chocolate-brands-6983" TargetMode="External"/><Relationship Id="rId160" Type="http://schemas.openxmlformats.org/officeDocument/2006/relationships/hyperlink" Target="http://www.intechopen.com/books/food-additive/aluminum-in-food-the-nature-and-contribution-of-foodadditives" TargetMode="External"/><Relationship Id="rId216" Type="http://schemas.openxmlformats.org/officeDocument/2006/relationships/image" Target="media/image48.jpg"/><Relationship Id="rId258" Type="http://schemas.openxmlformats.org/officeDocument/2006/relationships/image" Target="media/image89.jpg"/><Relationship Id="rId22" Type="http://schemas.openxmlformats.org/officeDocument/2006/relationships/image" Target="media/image11.png"/><Relationship Id="rId64" Type="http://schemas.openxmlformats.org/officeDocument/2006/relationships/hyperlink" Target="http://www.intechopen.com/books/pesticides-in-the-modern-world-risks-and-benefits/use-of-pesticides-in-thecocoa-industry-and-their-impact-on-the-environment-and-the-food-chain" TargetMode="External"/><Relationship Id="rId118" Type="http://schemas.openxmlformats.org/officeDocument/2006/relationships/hyperlink" Target="https://www.ncbi.nlm.nih.gov/pubmed/10335377" TargetMode="External"/><Relationship Id="rId171" Type="http://schemas.openxmlformats.org/officeDocument/2006/relationships/image" Target="media/image40.jpg"/><Relationship Id="rId227" Type="http://schemas.openxmlformats.org/officeDocument/2006/relationships/image" Target="media/image73.jpg"/><Relationship Id="rId269" Type="http://schemas.openxmlformats.org/officeDocument/2006/relationships/image" Target="media/image100.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72</Pages>
  <Words>17897</Words>
  <Characters>102016</Characters>
  <Application>Microsoft Office Word</Application>
  <DocSecurity>0</DocSecurity>
  <Lines>850</Lines>
  <Paragraphs>239</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119674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dc:creator>
  <cp:keywords/>
  <cp:lastModifiedBy>PREMPEH II LIBRARY</cp:lastModifiedBy>
  <cp:revision>2</cp:revision>
  <dcterms:created xsi:type="dcterms:W3CDTF">2023-05-23T11:29:00Z</dcterms:created>
  <dcterms:modified xsi:type="dcterms:W3CDTF">2023-05-23T11:29:00Z</dcterms:modified>
</cp:coreProperties>
</file>